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8" w:lineRule="auto"/>
        <w:jc w:val="center"/>
        <w:rPr>
          <w:rFonts w:ascii="黑体" w:hAnsi="黑体" w:eastAsia="黑体"/>
          <w:color w:val="000000"/>
          <w:sz w:val="32"/>
          <w:szCs w:val="2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环督函〔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201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eastAsia="zh-CN"/>
        </w:rPr>
        <w:t>〕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41号濮阳市督办问题清单</w:t>
      </w:r>
      <w:r>
        <w:rPr>
          <w:rFonts w:hint="eastAsia" w:ascii="宋体" w:hAnsi="宋体" w:cs="宋体"/>
          <w:b/>
          <w:bCs w:val="0"/>
          <w:sz w:val="52"/>
          <w:szCs w:val="52"/>
          <w:lang w:val="en-US" w:eastAsia="zh-CN"/>
        </w:rPr>
        <w:t>信息</w:t>
      </w:r>
      <w:r>
        <w:rPr>
          <w:rFonts w:hint="eastAsia" w:ascii="宋体" w:hAnsi="宋体" w:eastAsia="宋体" w:cs="宋体"/>
          <w:b/>
          <w:bCs w:val="0"/>
          <w:sz w:val="52"/>
          <w:szCs w:val="52"/>
          <w:lang w:val="en-US" w:eastAsia="zh-CN"/>
        </w:rPr>
        <w:t>公开</w:t>
      </w: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color w:val="000000"/>
          <w:sz w:val="38"/>
          <w:szCs w:val="20"/>
        </w:rPr>
      </w:pPr>
      <w:r>
        <w:rPr>
          <w:rFonts w:hint="eastAsia" w:ascii="方正小标宋_GBK" w:hAnsi="华文中宋" w:eastAsia="方正小标宋_GBK"/>
          <w:color w:val="000000"/>
          <w:sz w:val="38"/>
          <w:szCs w:val="20"/>
        </w:rPr>
        <w:t>濮阳市范县督办问题清单</w:t>
      </w:r>
    </w:p>
    <w:tbl>
      <w:tblPr>
        <w:tblStyle w:val="4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2"/>
        <w:gridCol w:w="950"/>
        <w:gridCol w:w="807"/>
        <w:gridCol w:w="777"/>
        <w:gridCol w:w="990"/>
        <w:gridCol w:w="1056"/>
        <w:gridCol w:w="1163"/>
        <w:gridCol w:w="1324"/>
        <w:gridCol w:w="3660"/>
        <w:gridCol w:w="2412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检查时间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（街道）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污染源地址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问题类型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现场问题情况详述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整改要求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HN-21-541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2019/4/5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濮阳市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张庄乡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范县鑫发木业有限公司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河南省濮阳市范县张庄乡杨唐村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未按要求严格落实应急预案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现场检查时，该企业正在生产，存在问题：</w:t>
            </w:r>
            <w:r>
              <w:rPr>
                <w:rFonts w:ascii="宋体" w:hAnsi="宋体"/>
                <w:color w:val="000000"/>
                <w:szCs w:val="21"/>
              </w:rPr>
              <w:t>1.企业涉及涂胶、锯编等涉气工序，均为列入企业应急预案内；2.现场检查时，该企业5台热压机，1台停产，4台正在使用，与预案要求的5台停产3台不符，未按要求严格落实预案措施。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责令整改，依法查处。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2019/5/15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355" w:hRule="atLeast"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HN-21-542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2019/4/5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濮阳市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张庄乡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范县威达木业有限公司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河南省濮阳市范县张庄乡杨唐村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未按要求严格落实应急预案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现场检查时，企业未生产，存在问题：该企业现有</w:t>
            </w:r>
            <w:r>
              <w:rPr>
                <w:rFonts w:ascii="宋体" w:hAnsi="宋体"/>
                <w:color w:val="000000"/>
                <w:szCs w:val="21"/>
              </w:rPr>
              <w:t>10台热压机，根据应急预案规定橙色预警响应10台热压机停产5台，但现场检查时有9台热压机尚有余温，未落实重污染天气预警响应。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责令整改，依法查处。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2019/5/15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3139" w:hRule="atLeast"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HN-21-543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2019/4/5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濮阳市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龙王庄镇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海韵世纪公园</w:t>
            </w:r>
            <w:r>
              <w:rPr>
                <w:rFonts w:ascii="宋体" w:hAnsi="宋体"/>
                <w:color w:val="000000"/>
                <w:szCs w:val="21"/>
              </w:rPr>
              <w:t>D区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河南省濮阳市范县益民路北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物料堆场未落实扬尘治理措施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现场检查时，该工地正在作业，存在问题：大量土方露天堆放未覆盖。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易产生扬尘物料采取密闭储存或输送方式；块状物料入棚入仓或建设挡风抑尘网，并采取洒水、喷淋、苫盖等综合措施。对企事业单位存在违法行为的，依据《大气污染防治法》第一百一十七条，立案处罚。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2019/5/15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3249" w:hRule="atLeast"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HN-21-544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2019/4/4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濮阳市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龙王庄镇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范县乐享文博苑小区北侧露天渣土堆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河南省濮阳市范县板桥路南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物料堆场未落实扬尘治理措施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现场检查时，发现范县乐享文博苑小区北侧露天堆放大面积渣土，未有效覆盖。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易产生扬尘物料采取密闭储存或输送方式；块状物料入棚入仓或建设挡风抑尘网，并采取洒水、喷淋、苫盖等综合措施。对企事业单位存在违法行为的，依据《大气污染防治法》第一百一十七条，立案处罚。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2019/5/15</w:t>
            </w:r>
          </w:p>
        </w:tc>
      </w:tr>
    </w:tbl>
    <w:p>
      <w:pPr>
        <w:widowControl/>
        <w:jc w:val="left"/>
        <w:rPr>
          <w:color w:val="000000"/>
        </w:rPr>
      </w:pPr>
    </w:p>
    <w:p>
      <w:pPr>
        <w:rPr>
          <w:color w:val="000000"/>
        </w:rPr>
        <w:sectPr>
          <w:pgSz w:w="16838" w:h="11906" w:orient="landscape"/>
          <w:pgMar w:top="1701" w:right="851" w:bottom="1701" w:left="851" w:header="851" w:footer="1418" w:gutter="0"/>
          <w:paperSrc w:first="7" w:other="7"/>
          <w:pgNumType w:start="3"/>
          <w:cols w:space="720" w:num="1"/>
          <w:docGrid w:linePitch="312" w:charSpace="0"/>
        </w:sectPr>
      </w:pPr>
    </w:p>
    <w:p>
      <w:pPr>
        <w:adjustRightInd w:val="0"/>
        <w:snapToGrid w:val="0"/>
        <w:spacing w:line="648" w:lineRule="auto"/>
        <w:jc w:val="left"/>
        <w:rPr>
          <w:rFonts w:ascii="黑体" w:hAnsi="黑体" w:eastAsia="黑体"/>
          <w:color w:val="000000"/>
          <w:sz w:val="32"/>
          <w:szCs w:val="20"/>
        </w:rPr>
      </w:pPr>
    </w:p>
    <w:p>
      <w:pPr>
        <w:adjustRightInd w:val="0"/>
        <w:snapToGrid w:val="0"/>
        <w:spacing w:line="552" w:lineRule="auto"/>
        <w:jc w:val="center"/>
        <w:rPr>
          <w:rFonts w:ascii="方正小标宋_GBK" w:hAnsi="华文中宋" w:eastAsia="方正小标宋_GBK"/>
          <w:color w:val="000000"/>
          <w:sz w:val="38"/>
          <w:szCs w:val="20"/>
        </w:rPr>
      </w:pPr>
      <w:r>
        <w:rPr>
          <w:rFonts w:hint="eastAsia" w:ascii="方正小标宋_GBK" w:hAnsi="华文中宋" w:eastAsia="方正小标宋_GBK"/>
          <w:color w:val="000000"/>
          <w:sz w:val="38"/>
          <w:szCs w:val="20"/>
        </w:rPr>
        <w:t>濮阳市南乐县督办问题清单</w:t>
      </w:r>
    </w:p>
    <w:tbl>
      <w:tblPr>
        <w:tblStyle w:val="4"/>
        <w:tblW w:w="1519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052"/>
        <w:gridCol w:w="950"/>
        <w:gridCol w:w="807"/>
        <w:gridCol w:w="777"/>
        <w:gridCol w:w="990"/>
        <w:gridCol w:w="1056"/>
        <w:gridCol w:w="1163"/>
        <w:gridCol w:w="1324"/>
        <w:gridCol w:w="3660"/>
        <w:gridCol w:w="2412"/>
        <w:gridCol w:w="10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检查时间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县区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乡镇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（街道）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污染源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污染源地址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问题类型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现场问题情况详述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整改要求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  <w:trHeight w:val="2746" w:hRule="atLeast"/>
          <w:jc w:val="center"/>
        </w:trPr>
        <w:tc>
          <w:tcPr>
            <w:tcW w:w="105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HN-21-545</w:t>
            </w:r>
          </w:p>
        </w:tc>
        <w:tc>
          <w:tcPr>
            <w:tcW w:w="9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2019/4/3</w:t>
            </w:r>
          </w:p>
        </w:tc>
        <w:tc>
          <w:tcPr>
            <w:tcW w:w="80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濮阳市</w:t>
            </w:r>
          </w:p>
        </w:tc>
        <w:tc>
          <w:tcPr>
            <w:tcW w:w="77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南乐县</w:t>
            </w:r>
          </w:p>
        </w:tc>
        <w:tc>
          <w:tcPr>
            <w:tcW w:w="99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一行路</w:t>
            </w:r>
          </w:p>
        </w:tc>
        <w:tc>
          <w:tcPr>
            <w:tcW w:w="105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南乐清华文化园住宅小区项目</w:t>
            </w:r>
          </w:p>
        </w:tc>
        <w:tc>
          <w:tcPr>
            <w:tcW w:w="1163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河南省濮阳市南乐县一行路</w:t>
            </w:r>
          </w:p>
        </w:tc>
        <w:tc>
          <w:tcPr>
            <w:tcW w:w="132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建筑工地未落实“六个百分百”要求</w:t>
            </w:r>
          </w:p>
        </w:tc>
        <w:tc>
          <w:tcPr>
            <w:tcW w:w="366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现场检查时，该工地正在施工，存在问题</w:t>
            </w:r>
            <w:r>
              <w:rPr>
                <w:rFonts w:ascii="宋体" w:hAnsi="宋体"/>
                <w:color w:val="000000"/>
                <w:szCs w:val="21"/>
              </w:rPr>
              <w:t>:现场施工作业产生较大扬尘，露天吹扫地面，未采取湿法作业或其他有效降尘措施。</w:t>
            </w:r>
          </w:p>
        </w:tc>
        <w:tc>
          <w:tcPr>
            <w:tcW w:w="241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进一步调查核实，依据《大气污染防治法》第一百一十五条处罚，严格落实“六个百分之百”要求，加强工地扬尘控制。</w:t>
            </w:r>
          </w:p>
        </w:tc>
        <w:tc>
          <w:tcPr>
            <w:tcW w:w="100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2019/5/15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57FD2"/>
    <w:rsid w:val="17AB18AE"/>
    <w:rsid w:val="2B8D7BBD"/>
    <w:rsid w:val="53F57FD2"/>
    <w:rsid w:val="67D4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2019-05-29T08:59:00Z</dcterms:created>
  <dc:creator>Administrator</dc:creator>
  <cp:lastModifiedBy>css</cp:lastModifiedBy>
  <dcterms:modified xsi:type="dcterms:W3CDTF">2019-06-05T09:46:27Z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