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2" w:lineRule="auto"/>
        <w:jc w:val="center"/>
        <w:rPr>
          <w:rFonts w:hint="eastAsia" w:ascii="方正小标宋_GBK" w:hAnsi="华文中宋" w:eastAsia="方正小标宋_GBK"/>
          <w:sz w:val="38"/>
          <w:szCs w:val="20"/>
        </w:rPr>
      </w:pPr>
      <w:r>
        <w:rPr>
          <w:rFonts w:hint="eastAsia" w:ascii="宋体" w:hAnsi="宋体" w:eastAsia="宋体" w:cs="宋体"/>
          <w:b/>
          <w:bCs w:val="0"/>
          <w:sz w:val="52"/>
          <w:szCs w:val="52"/>
          <w:lang w:eastAsia="zh-CN"/>
        </w:rPr>
        <w:t>环督函〔</w:t>
      </w:r>
      <w:r>
        <w:rPr>
          <w:rFonts w:hint="eastAsia" w:ascii="宋体" w:hAnsi="宋体" w:eastAsia="宋体" w:cs="宋体"/>
          <w:b/>
          <w:bCs w:val="0"/>
          <w:sz w:val="52"/>
          <w:szCs w:val="52"/>
          <w:lang w:val="en-US" w:eastAsia="zh-CN"/>
        </w:rPr>
        <w:t>201</w:t>
      </w:r>
      <w:r>
        <w:rPr>
          <w:rFonts w:hint="eastAsia" w:ascii="宋体" w:hAnsi="宋体" w:cs="宋体"/>
          <w:b/>
          <w:bCs w:val="0"/>
          <w:sz w:val="52"/>
          <w:szCs w:val="52"/>
          <w:lang w:val="en-US" w:eastAsia="zh-CN"/>
        </w:rPr>
        <w:t>9</w:t>
      </w:r>
      <w:r>
        <w:rPr>
          <w:rFonts w:hint="eastAsia" w:ascii="宋体" w:hAnsi="宋体" w:eastAsia="宋体" w:cs="宋体"/>
          <w:b/>
          <w:bCs w:val="0"/>
          <w:sz w:val="52"/>
          <w:szCs w:val="52"/>
          <w:lang w:eastAsia="zh-CN"/>
        </w:rPr>
        <w:t>〕</w:t>
      </w:r>
      <w:r>
        <w:rPr>
          <w:rFonts w:hint="eastAsia" w:ascii="宋体" w:hAnsi="宋体" w:eastAsia="宋体" w:cs="宋体"/>
          <w:b/>
          <w:bCs w:val="0"/>
          <w:sz w:val="52"/>
          <w:szCs w:val="52"/>
          <w:lang w:val="en-US" w:eastAsia="zh-CN"/>
        </w:rPr>
        <w:t>36号濮阳市督办问题整改</w:t>
      </w:r>
      <w:r>
        <w:rPr>
          <w:rFonts w:hint="eastAsia" w:ascii="宋体" w:hAnsi="宋体" w:cs="宋体"/>
          <w:b/>
          <w:bCs w:val="0"/>
          <w:sz w:val="52"/>
          <w:szCs w:val="52"/>
          <w:lang w:val="en-US" w:eastAsia="zh-CN"/>
        </w:rPr>
        <w:t>查处</w:t>
      </w:r>
      <w:r>
        <w:rPr>
          <w:rFonts w:hint="eastAsia" w:ascii="宋体" w:hAnsi="宋体" w:eastAsia="宋体" w:cs="宋体"/>
          <w:b/>
          <w:bCs w:val="0"/>
          <w:sz w:val="52"/>
          <w:szCs w:val="52"/>
          <w:lang w:val="en-US" w:eastAsia="zh-CN"/>
        </w:rPr>
        <w:t>情况</w:t>
      </w:r>
      <w:r>
        <w:rPr>
          <w:rFonts w:hint="eastAsia" w:ascii="宋体" w:hAnsi="宋体" w:cs="宋体"/>
          <w:b/>
          <w:bCs w:val="0"/>
          <w:sz w:val="52"/>
          <w:szCs w:val="52"/>
          <w:lang w:val="en-US" w:eastAsia="zh-CN"/>
        </w:rPr>
        <w:t>信息</w:t>
      </w:r>
      <w:r>
        <w:rPr>
          <w:rFonts w:hint="eastAsia" w:ascii="宋体" w:hAnsi="宋体" w:eastAsia="宋体" w:cs="宋体"/>
          <w:b/>
          <w:bCs w:val="0"/>
          <w:sz w:val="52"/>
          <w:szCs w:val="52"/>
          <w:lang w:val="en-US" w:eastAsia="zh-CN"/>
        </w:rPr>
        <w:t>公开</w:t>
      </w: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濮阳市范县督办问题</w:t>
      </w:r>
      <w:r>
        <w:rPr>
          <w:rFonts w:hint="eastAsia" w:ascii="方正小标宋_GBK" w:hAnsi="华文中宋" w:eastAsia="方正小标宋_GBK"/>
          <w:sz w:val="38"/>
          <w:lang w:eastAsia="zh-CN"/>
        </w:rPr>
        <w:t>查处整改情况</w:t>
      </w:r>
    </w:p>
    <w:tbl>
      <w:tblPr>
        <w:tblStyle w:val="4"/>
        <w:tblW w:w="146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34"/>
        <w:gridCol w:w="834"/>
        <w:gridCol w:w="635"/>
        <w:gridCol w:w="611"/>
        <w:gridCol w:w="782"/>
        <w:gridCol w:w="836"/>
        <w:gridCol w:w="920"/>
        <w:gridCol w:w="739"/>
        <w:gridCol w:w="2384"/>
        <w:gridCol w:w="1800"/>
        <w:gridCol w:w="750"/>
        <w:gridCol w:w="1893"/>
        <w:gridCol w:w="833"/>
        <w:gridCol w:w="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63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611"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782"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83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92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739"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238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80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75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189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83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83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HN-20-491</w:t>
            </w:r>
          </w:p>
        </w:tc>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2019/3/18</w:t>
            </w:r>
          </w:p>
        </w:tc>
        <w:tc>
          <w:tcPr>
            <w:tcW w:w="635"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范县</w:t>
            </w:r>
          </w:p>
        </w:tc>
        <w:tc>
          <w:tcPr>
            <w:tcW w:w="782"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rPr>
              <w:t>范县产业聚集区新区产业园金提路北振兴路西侧</w:t>
            </w:r>
          </w:p>
        </w:tc>
        <w:tc>
          <w:tcPr>
            <w:tcW w:w="836"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rPr>
              <w:t>范县瑞祥纺织有限公司</w:t>
            </w:r>
          </w:p>
        </w:tc>
        <w:tc>
          <w:tcPr>
            <w:tcW w:w="92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濮阳市范县S302</w:t>
            </w:r>
          </w:p>
        </w:tc>
        <w:tc>
          <w:tcPr>
            <w:tcW w:w="739" w:type="dxa"/>
            <w:tcMar>
              <w:top w:w="57" w:type="dxa"/>
              <w:left w:w="28" w:type="dxa"/>
              <w:bottom w:w="57" w:type="dxa"/>
              <w:right w:w="28" w:type="dxa"/>
            </w:tcMar>
            <w:vAlign w:val="center"/>
          </w:tcPr>
          <w:p>
            <w:pPr>
              <w:adjustRightInd w:val="0"/>
              <w:snapToGrid w:val="0"/>
              <w:spacing w:before="288" w:beforeLines="120" w:after="288" w:afterLines="120"/>
              <w:rPr>
                <w:rFonts w:ascii="宋体" w:hAnsi="宋体" w:eastAsia="宋体"/>
                <w:szCs w:val="21"/>
              </w:rPr>
            </w:pPr>
            <w:r>
              <w:rPr>
                <w:rFonts w:hint="eastAsia" w:ascii="宋体" w:hAnsi="宋体" w:eastAsia="宋体"/>
                <w:szCs w:val="21"/>
              </w:rPr>
              <w:t>工业粉尘无组织排放</w:t>
            </w:r>
          </w:p>
        </w:tc>
        <w:tc>
          <w:tcPr>
            <w:tcW w:w="238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现场检查时，该公司正在生产，存在问题：除尘器存在破损粉尘无组织排放，部分废弃原棉未采取覆盖措施。</w:t>
            </w:r>
          </w:p>
        </w:tc>
        <w:tc>
          <w:tcPr>
            <w:tcW w:w="180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75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2019/4/28</w:t>
            </w:r>
          </w:p>
        </w:tc>
        <w:tc>
          <w:tcPr>
            <w:tcW w:w="189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rPr>
              <w:t>该公司立即对除尘器排气管末端破损部位进行了修补，现已修补完毕。目前，晾晒原棉已收集完毕。</w:t>
            </w:r>
          </w:p>
        </w:tc>
        <w:tc>
          <w:tcPr>
            <w:tcW w:w="83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rPr>
              <w:t>县环保局对该公司进行了立案处罚</w:t>
            </w:r>
            <w:r>
              <w:rPr>
                <w:rFonts w:hint="eastAsia" w:ascii="宋体" w:hAnsi="宋体" w:eastAsia="宋体"/>
                <w:szCs w:val="21"/>
                <w:lang w:eastAsia="zh-CN"/>
              </w:rPr>
              <w:t>。</w:t>
            </w:r>
          </w:p>
        </w:tc>
        <w:tc>
          <w:tcPr>
            <w:tcW w:w="83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HN-20-492</w:t>
            </w:r>
          </w:p>
        </w:tc>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2019/3/24</w:t>
            </w:r>
          </w:p>
        </w:tc>
        <w:tc>
          <w:tcPr>
            <w:tcW w:w="635"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范县</w:t>
            </w:r>
          </w:p>
        </w:tc>
        <w:tc>
          <w:tcPr>
            <w:tcW w:w="782"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范县付金提村</w:t>
            </w:r>
          </w:p>
        </w:tc>
        <w:tc>
          <w:tcPr>
            <w:tcW w:w="836"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付金提村垃圾焚烧点</w:t>
            </w:r>
          </w:p>
        </w:tc>
        <w:tc>
          <w:tcPr>
            <w:tcW w:w="92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濮阳市范县</w:t>
            </w:r>
          </w:p>
        </w:tc>
        <w:tc>
          <w:tcPr>
            <w:tcW w:w="739" w:type="dxa"/>
            <w:tcMar>
              <w:top w:w="57" w:type="dxa"/>
              <w:left w:w="28" w:type="dxa"/>
              <w:bottom w:w="57" w:type="dxa"/>
              <w:right w:w="28" w:type="dxa"/>
            </w:tcMar>
            <w:vAlign w:val="center"/>
          </w:tcPr>
          <w:p>
            <w:pPr>
              <w:adjustRightInd w:val="0"/>
              <w:snapToGrid w:val="0"/>
              <w:spacing w:before="288" w:beforeLines="120" w:after="288" w:afterLines="120"/>
              <w:rPr>
                <w:rFonts w:ascii="宋体" w:hAnsi="宋体" w:eastAsia="宋体"/>
                <w:szCs w:val="21"/>
              </w:rPr>
            </w:pPr>
            <w:r>
              <w:rPr>
                <w:rFonts w:hint="eastAsia" w:ascii="宋体" w:hAnsi="宋体" w:eastAsia="宋体"/>
                <w:szCs w:val="21"/>
              </w:rPr>
              <w:t>焚烧垃圾或树叶</w:t>
            </w:r>
          </w:p>
        </w:tc>
        <w:tc>
          <w:tcPr>
            <w:tcW w:w="238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现场检查时，发现该村内天空漂浮黑烟，现场情况为附近居民焚烧垃圾造成黑烟。</w:t>
            </w:r>
          </w:p>
        </w:tc>
        <w:tc>
          <w:tcPr>
            <w:tcW w:w="180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进一步调查核实，对露天焚烧秸秆、落叶、垃圾等问题，依据《大气污染防治法》第一百一十九条处罚。</w:t>
            </w:r>
          </w:p>
        </w:tc>
        <w:tc>
          <w:tcPr>
            <w:tcW w:w="75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2019/4/28</w:t>
            </w:r>
          </w:p>
        </w:tc>
        <w:tc>
          <w:tcPr>
            <w:tcW w:w="189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rPr>
              <w:t>龙王庄镇政府组织人员对焚烧点进行了清理，并对该村村民进行了批评教育。目前，焚烧点已清理完毕</w:t>
            </w:r>
            <w:r>
              <w:rPr>
                <w:rFonts w:hint="eastAsia" w:ascii="宋体" w:hAnsi="宋体" w:eastAsia="宋体"/>
                <w:szCs w:val="21"/>
                <w:lang w:eastAsia="zh-CN"/>
              </w:rPr>
              <w:t>。</w:t>
            </w:r>
          </w:p>
        </w:tc>
        <w:tc>
          <w:tcPr>
            <w:tcW w:w="83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lang w:eastAsia="zh-CN"/>
              </w:rPr>
              <w:t>县环保局对涉事人员进行了立案处罚。</w:t>
            </w:r>
          </w:p>
        </w:tc>
        <w:tc>
          <w:tcPr>
            <w:tcW w:w="83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HN-20-493</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2019/3/24</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范县龙王庄付金堤村</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范县龙王庄镇鸿运石料厂</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濮阳市范县S101</w:t>
            </w:r>
          </w:p>
        </w:tc>
        <w:tc>
          <w:tcPr>
            <w:tcW w:w="739"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3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现场检查时，该企业未生产，存在问题：1.现场石料与沙石已采取覆盖措施防止扬尘污染，但覆盖不完全；2.砂石筛分、转运工序未安装污染治理设施。</w:t>
            </w:r>
          </w:p>
        </w:tc>
        <w:tc>
          <w:tcPr>
            <w:tcW w:w="18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89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龙王庄镇人民政府责令该厂立即停止生产，并组织人员对该厂生产设施设备进行了拆除。目前，该厂生产设施设备已拆除完毕，原料已清理完毕，整改已完成。</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HN-20-494</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2019/3/24</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范县龙王庄镇付金堤村2号</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范县文斌木材加工点</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濮阳市范县</w:t>
            </w:r>
          </w:p>
        </w:tc>
        <w:tc>
          <w:tcPr>
            <w:tcW w:w="739"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工业粉尘无组织排放</w:t>
            </w:r>
          </w:p>
        </w:tc>
        <w:tc>
          <w:tcPr>
            <w:tcW w:w="23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现场检查时，该企业正在生产，存在问题：生产设备没有收尘处理措施，未出示环评文件，物料堆遮盖不完全。</w:t>
            </w:r>
          </w:p>
        </w:tc>
        <w:tc>
          <w:tcPr>
            <w:tcW w:w="18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89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龙王庄镇人民政府组织人员对该木材加工点进行了取缔。目前，该加工点生产设施设备已拆除完毕，原料已清理完毕，整改已完成。</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HN-20-495</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2019/3/24</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杨集乡</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范县杨集后街赵辉沙场</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濮阳市范县S208</w:t>
            </w:r>
          </w:p>
        </w:tc>
        <w:tc>
          <w:tcPr>
            <w:tcW w:w="739"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3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现场检查时，该沙场未生产，存在问题：该砂石厂部分裸露沙石未采取苫盖措施防治扬尘污染。</w:t>
            </w:r>
          </w:p>
        </w:tc>
        <w:tc>
          <w:tcPr>
            <w:tcW w:w="18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89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杨集乡政府组织人员对该沙场进行了全面苫盖，待重污染天气管控解除后，杨集乡政府组织人员对该沙场堆放的原料进行清理。目前，原料已清理完毕，整改已完成。</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HN-20-496</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2019/3/19</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濮城镇</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范县华明保温材料厂</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濮阳市范县</w:t>
            </w:r>
          </w:p>
        </w:tc>
        <w:tc>
          <w:tcPr>
            <w:tcW w:w="739"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工业粉尘无组织排放</w:t>
            </w:r>
          </w:p>
        </w:tc>
        <w:tc>
          <w:tcPr>
            <w:tcW w:w="23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未生产，存在问题：1.发现该厂烟囱跑冒黑烟，经现场核查该企业锅炉炉体已损坏，不具备正常生产能力；2.该企业属于“一厂一策”企业，根据重污染天气应急预案橙色预警规定，橙色预警期间该公司需限产30%，据该公司负责人反映已采取停产措施，但现场密闭式料仓未完全密闭，料仓内有大量浮尘。</w:t>
            </w:r>
          </w:p>
        </w:tc>
        <w:tc>
          <w:tcPr>
            <w:tcW w:w="18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89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经查，因市场行情不景气，该厂处于长期停产状态。近期该企业组织人员对破损炉体进行检修时，导致烟囱冒黑烟现象，发现后立即进行了制止。该企业停产期间无人管理，部分彩钢脱落，导致地面积尘飘散产生料仓浮尘，该企业已组织人员对地面积尘进行了清理，现已清理完毕。该企业厂棚彩钢瓦老化，导致前门损坏封闭不严，生态环境部强化督查组反映该问题后，该企业立即购买材料对前门进行修复，现已修复完毕。</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县环保局对该企业进行了立案处罚</w:t>
            </w:r>
            <w:r>
              <w:rPr>
                <w:rFonts w:hint="eastAsia" w:ascii="宋体" w:hAnsi="宋体" w:eastAsia="宋体"/>
                <w:szCs w:val="21"/>
                <w:lang w:eastAsia="zh-CN"/>
              </w:rPr>
              <w:t>。</w:t>
            </w: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bl>
    <w:p>
      <w:pPr>
        <w:adjustRightInd w:val="0"/>
        <w:snapToGrid w:val="0"/>
        <w:spacing w:line="648" w:lineRule="auto"/>
        <w:jc w:val="left"/>
        <w:rPr>
          <w:rFonts w:ascii="宋体" w:eastAsia="宋体"/>
        </w:rPr>
        <w:sectPr>
          <w:footerReference r:id="rId3" w:type="even"/>
          <w:pgSz w:w="16838" w:h="11906" w:orient="landscape"/>
          <w:pgMar w:top="1701" w:right="1134" w:bottom="1701" w:left="1134" w:header="851" w:footer="1418" w:gutter="0"/>
          <w:paperSrc w:first="7" w:other="7"/>
          <w:pgNumType w:start="3"/>
          <w:cols w:space="720" w:num="1"/>
          <w:docGrid w:linePitch="312" w:charSpace="0"/>
        </w:sectPr>
      </w:pPr>
    </w:p>
    <w:p>
      <w:pPr>
        <w:adjustRightInd w:val="0"/>
        <w:snapToGrid w:val="0"/>
        <w:spacing w:line="648" w:lineRule="auto"/>
        <w:jc w:val="left"/>
        <w:rPr>
          <w:rFonts w:ascii="黑体" w:hAnsi="黑体" w:eastAsia="黑体"/>
          <w:sz w:val="32"/>
          <w:szCs w:val="20"/>
        </w:rPr>
      </w:pP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濮阳市工业园区督办问题</w:t>
      </w:r>
      <w:r>
        <w:rPr>
          <w:rFonts w:hint="eastAsia" w:ascii="方正小标宋_GBK" w:hAnsi="华文中宋" w:eastAsia="方正小标宋_GBK"/>
          <w:sz w:val="38"/>
          <w:lang w:eastAsia="zh-CN"/>
        </w:rPr>
        <w:t>查处整改情况</w:t>
      </w:r>
    </w:p>
    <w:tbl>
      <w:tblPr>
        <w:tblStyle w:val="4"/>
        <w:tblW w:w="146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34"/>
        <w:gridCol w:w="834"/>
        <w:gridCol w:w="635"/>
        <w:gridCol w:w="611"/>
        <w:gridCol w:w="782"/>
        <w:gridCol w:w="836"/>
        <w:gridCol w:w="920"/>
        <w:gridCol w:w="1050"/>
        <w:gridCol w:w="2925"/>
        <w:gridCol w:w="1924"/>
        <w:gridCol w:w="834"/>
        <w:gridCol w:w="833"/>
        <w:gridCol w:w="833"/>
        <w:gridCol w:w="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63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611"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782"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83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92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105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292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92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83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83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83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HN-20-497</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2019/3/23</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工业园区</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昌湖街道</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展辰新材料北方总部（濮阳）基地</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濮阳工业园区天能厂区北</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建筑工地未落实“六个百分百”要求</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现场检查时，该建筑工地正在作业，存在问题：现场机械正在施工作业，未采取任何洒水降尘措施，未落实“六个百分百”要求。</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进一步调查核实，依据《大气污染防治法》第一百一十五条处罚，严格落实“六个百分之百”要求，加强工地扬尘控制。</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val="en-US" w:eastAsia="zh-CN"/>
              </w:rPr>
              <w:t>展辰新材料北方总部（濮阳基地）项目裸露黄土已做到100%覆盖，已停止室外作业。</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val="en-US" w:eastAsia="zh-CN"/>
              </w:rPr>
              <w:t>无</w:t>
            </w: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val="en-US" w:eastAsia="zh-CN"/>
              </w:rPr>
              <w:t>是</w:t>
            </w:r>
          </w:p>
        </w:tc>
      </w:tr>
    </w:tbl>
    <w:p>
      <w:pPr>
        <w:adjustRightInd w:val="0"/>
        <w:snapToGrid w:val="0"/>
        <w:rPr>
          <w:rFonts w:ascii="宋体" w:eastAsia="宋体"/>
        </w:rPr>
      </w:pPr>
    </w:p>
    <w:p>
      <w:pPr>
        <w:widowControl/>
        <w:adjustRightInd w:val="0"/>
        <w:snapToGrid w:val="0"/>
        <w:jc w:val="left"/>
        <w:rPr>
          <w:rFonts w:ascii="宋体" w:eastAsia="宋体"/>
        </w:rPr>
      </w:pPr>
    </w:p>
    <w:p>
      <w:pPr>
        <w:adjustRightInd w:val="0"/>
        <w:snapToGrid w:val="0"/>
        <w:spacing w:line="648" w:lineRule="auto"/>
        <w:jc w:val="left"/>
        <w:rPr>
          <w:rFonts w:ascii="宋体" w:eastAsia="宋体"/>
        </w:rPr>
        <w:sectPr>
          <w:footerReference r:id="rId4" w:type="default"/>
          <w:footerReference r:id="rId5" w:type="even"/>
          <w:pgSz w:w="16838" w:h="11906" w:orient="landscape"/>
          <w:pgMar w:top="1701" w:right="1134" w:bottom="1701" w:left="1134" w:header="851" w:footer="1418" w:gutter="0"/>
          <w:paperSrc w:first="7" w:other="7"/>
          <w:pgNumType w:start="3"/>
          <w:cols w:space="720" w:num="1"/>
          <w:docGrid w:linePitch="312" w:charSpace="0"/>
        </w:sectPr>
      </w:pPr>
    </w:p>
    <w:p>
      <w:pPr>
        <w:adjustRightInd w:val="0"/>
        <w:snapToGrid w:val="0"/>
        <w:spacing w:line="648" w:lineRule="auto"/>
        <w:jc w:val="left"/>
        <w:rPr>
          <w:rFonts w:ascii="黑体" w:hAnsi="黑体" w:eastAsia="黑体"/>
          <w:sz w:val="32"/>
          <w:szCs w:val="20"/>
        </w:rPr>
      </w:pP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濮阳市经济技术开发区督办问题</w:t>
      </w:r>
      <w:r>
        <w:rPr>
          <w:rFonts w:hint="eastAsia" w:ascii="方正小标宋_GBK" w:hAnsi="华文中宋" w:eastAsia="方正小标宋_GBK"/>
          <w:sz w:val="38"/>
          <w:lang w:eastAsia="zh-CN"/>
        </w:rPr>
        <w:t>查处整改情况</w:t>
      </w:r>
    </w:p>
    <w:tbl>
      <w:tblPr>
        <w:tblStyle w:val="4"/>
        <w:tblW w:w="146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34"/>
        <w:gridCol w:w="834"/>
        <w:gridCol w:w="635"/>
        <w:gridCol w:w="611"/>
        <w:gridCol w:w="782"/>
        <w:gridCol w:w="836"/>
        <w:gridCol w:w="920"/>
        <w:gridCol w:w="1050"/>
        <w:gridCol w:w="2925"/>
        <w:gridCol w:w="1924"/>
        <w:gridCol w:w="834"/>
        <w:gridCol w:w="833"/>
        <w:gridCol w:w="833"/>
        <w:gridCol w:w="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63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611"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782"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83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92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105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292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92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83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83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83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HN-20-498</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2019/3/25</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经济技术开发区</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濮阳市石化西路</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龙城混凝土有限公司旁渣土堆场</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濮阳市华龙区石化西路</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现场检查时，发现在龙城混凝土有限公司旁有渣土大面积露天堆放，未采取防尘降尘措施。</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已将裸露渣土</w:t>
            </w:r>
            <w:r>
              <w:rPr>
                <w:rFonts w:hint="eastAsia" w:ascii="宋体" w:hAnsi="宋体" w:eastAsia="宋体"/>
                <w:szCs w:val="21"/>
              </w:rPr>
              <w:t>全部清理完毕</w:t>
            </w:r>
            <w:r>
              <w:rPr>
                <w:rFonts w:hint="eastAsia" w:ascii="宋体" w:hAnsi="宋体" w:eastAsia="宋体"/>
                <w:szCs w:val="21"/>
                <w:lang w:eastAsia="zh-CN"/>
              </w:rPr>
              <w:t>。</w:t>
            </w:r>
          </w:p>
        </w:tc>
        <w:tc>
          <w:tcPr>
            <w:tcW w:w="83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无</w:t>
            </w: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bl>
    <w:p>
      <w:pPr>
        <w:adjustRightInd w:val="0"/>
        <w:snapToGrid w:val="0"/>
        <w:rPr>
          <w:rFonts w:ascii="宋体" w:eastAsia="宋体"/>
        </w:rPr>
      </w:pPr>
    </w:p>
    <w:p>
      <w:pPr>
        <w:widowControl/>
        <w:adjustRightInd w:val="0"/>
        <w:snapToGrid w:val="0"/>
        <w:jc w:val="left"/>
        <w:rPr>
          <w:rFonts w:ascii="宋体" w:eastAsia="宋体"/>
        </w:rPr>
      </w:pPr>
    </w:p>
    <w:p>
      <w:pPr>
        <w:adjustRightInd w:val="0"/>
        <w:snapToGrid w:val="0"/>
        <w:spacing w:line="648" w:lineRule="auto"/>
        <w:jc w:val="left"/>
        <w:rPr>
          <w:rFonts w:ascii="宋体" w:eastAsia="宋体"/>
        </w:rPr>
        <w:sectPr>
          <w:footerReference r:id="rId6" w:type="default"/>
          <w:footerReference r:id="rId7" w:type="even"/>
          <w:pgSz w:w="16838" w:h="11906" w:orient="landscape"/>
          <w:pgMar w:top="1701" w:right="1134" w:bottom="1701" w:left="1134" w:header="851" w:footer="1418" w:gutter="0"/>
          <w:paperSrc w:first="7" w:other="7"/>
          <w:pgNumType w:start="3"/>
          <w:cols w:space="720" w:num="1"/>
          <w:docGrid w:linePitch="312" w:charSpace="0"/>
        </w:sectPr>
      </w:pPr>
    </w:p>
    <w:p>
      <w:pPr>
        <w:adjustRightInd w:val="0"/>
        <w:snapToGrid w:val="0"/>
        <w:spacing w:line="648" w:lineRule="auto"/>
        <w:jc w:val="left"/>
        <w:rPr>
          <w:rFonts w:ascii="黑体" w:hAnsi="黑体" w:eastAsia="黑体"/>
          <w:sz w:val="32"/>
          <w:szCs w:val="20"/>
        </w:rPr>
      </w:pP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濮阳市南乐县督办问题</w:t>
      </w:r>
      <w:r>
        <w:rPr>
          <w:rFonts w:hint="eastAsia" w:ascii="方正小标宋_GBK" w:hAnsi="华文中宋" w:eastAsia="方正小标宋_GBK"/>
          <w:sz w:val="38"/>
          <w:lang w:eastAsia="zh-CN"/>
        </w:rPr>
        <w:t>查处整改情况</w:t>
      </w:r>
    </w:p>
    <w:tbl>
      <w:tblPr>
        <w:tblStyle w:val="4"/>
        <w:tblW w:w="146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35"/>
        <w:gridCol w:w="834"/>
        <w:gridCol w:w="439"/>
        <w:gridCol w:w="483"/>
        <w:gridCol w:w="634"/>
        <w:gridCol w:w="850"/>
        <w:gridCol w:w="1016"/>
        <w:gridCol w:w="900"/>
        <w:gridCol w:w="1617"/>
        <w:gridCol w:w="1683"/>
        <w:gridCol w:w="550"/>
        <w:gridCol w:w="2834"/>
        <w:gridCol w:w="1176"/>
        <w:gridCol w:w="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3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439"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483"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634"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85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101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90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1617"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683"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55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2834"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117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83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HN-20-499</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2019/3/26</w:t>
            </w:r>
          </w:p>
        </w:tc>
        <w:tc>
          <w:tcPr>
            <w:tcW w:w="439"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4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南乐县</w:t>
            </w:r>
          </w:p>
        </w:tc>
        <w:tc>
          <w:tcPr>
            <w:tcW w:w="6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产业集聚区</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河南鸿宇工业装备工程有限公司</w:t>
            </w:r>
          </w:p>
        </w:tc>
        <w:tc>
          <w:tcPr>
            <w:tcW w:w="101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濮阳市南乐县产业大道</w:t>
            </w:r>
          </w:p>
        </w:tc>
        <w:tc>
          <w:tcPr>
            <w:tcW w:w="900"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未取得排污许可证</w:t>
            </w:r>
          </w:p>
        </w:tc>
        <w:tc>
          <w:tcPr>
            <w:tcW w:w="16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现场检查时，该企业抛丸、喷漆、焊接工段停产，存在问题：未按照排污许可证制度办理排污许可证。</w:t>
            </w:r>
          </w:p>
        </w:tc>
        <w:tc>
          <w:tcPr>
            <w:tcW w:w="16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依法依规调查处理，并纳入当地应急减排清单，重污染预警期间采取停产措施。</w:t>
            </w:r>
          </w:p>
        </w:tc>
        <w:tc>
          <w:tcPr>
            <w:tcW w:w="5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val="en-US" w:eastAsia="zh-CN"/>
              </w:rPr>
            </w:pPr>
            <w:r>
              <w:rPr>
                <w:rFonts w:hint="eastAsia" w:ascii="宋体" w:hAnsi="宋体" w:eastAsia="宋体"/>
                <w:szCs w:val="21"/>
                <w:lang w:val="en-US" w:eastAsia="zh-CN"/>
              </w:rPr>
              <w:t>根据《河南省生态环境厅关于开展肥料制造、汽车制造、电池制造等7个行业排污许可证申请与核发工作的公告》（[2019]1号）通知要求，汽车制造行业应于6月30日前取得排污许可证。该公司已按照规定程序向市县环保部门申请办理排污许可证，止目前，已完成全国排污许可证管理信息平台信息公开（5月7日-5月13日），正在等待濮阳市生态环境局发证。</w:t>
            </w:r>
          </w:p>
          <w:p>
            <w:pPr>
              <w:widowControl/>
              <w:adjustRightInd w:val="0"/>
              <w:snapToGrid w:val="0"/>
              <w:spacing w:before="72" w:beforeLines="30" w:after="72" w:afterLines="30"/>
              <w:jc w:val="center"/>
              <w:textAlignment w:val="bottom"/>
              <w:rPr>
                <w:rFonts w:hint="eastAsia" w:ascii="宋体" w:hAnsi="宋体" w:eastAsia="宋体"/>
                <w:szCs w:val="21"/>
              </w:rPr>
            </w:pPr>
          </w:p>
        </w:tc>
        <w:tc>
          <w:tcPr>
            <w:tcW w:w="117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83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HN-20-500</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2019/3/30</w:t>
            </w:r>
          </w:p>
        </w:tc>
        <w:tc>
          <w:tcPr>
            <w:tcW w:w="439"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4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南乐县</w:t>
            </w:r>
          </w:p>
        </w:tc>
        <w:tc>
          <w:tcPr>
            <w:tcW w:w="6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南乐县产业集聚区标准化厂房内</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南乐县精美印刷有限公司</w:t>
            </w:r>
          </w:p>
        </w:tc>
        <w:tc>
          <w:tcPr>
            <w:tcW w:w="101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濮阳市南乐县傅潭路</w:t>
            </w:r>
          </w:p>
        </w:tc>
        <w:tc>
          <w:tcPr>
            <w:tcW w:w="900"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治污设施不正常运行</w:t>
            </w:r>
          </w:p>
        </w:tc>
        <w:tc>
          <w:tcPr>
            <w:tcW w:w="16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现场检查时，该公司印刷机正在运行，存在问题：印刷工序配套的大气污染防止设施未启用。</w:t>
            </w:r>
          </w:p>
        </w:tc>
        <w:tc>
          <w:tcPr>
            <w:tcW w:w="16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依法立案查处，保持治污设施正常使用。</w:t>
            </w:r>
          </w:p>
        </w:tc>
        <w:tc>
          <w:tcPr>
            <w:tcW w:w="5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lang w:val="en-US" w:eastAsia="zh-CN"/>
              </w:rPr>
              <w:t>南乐县环保部门对该公司涉嫌“不正常运行大气污染防治设施”这一违法行为立案调查。2019年4月2日，我县环保部门对该公司下达责令限期改正决定书（乐环罚责改〔2019〕第07号），责令其立即改正违法行为。针对违法行为，该公司积极改正，已全面完成整改。整改完成后邀请第三方对生产废气进行监测，监测结果显示符合规定标准。</w:t>
            </w:r>
          </w:p>
        </w:tc>
        <w:tc>
          <w:tcPr>
            <w:tcW w:w="117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lang w:val="en-US" w:eastAsia="zh-CN"/>
              </w:rPr>
              <w:t>2019年4月17日，对该公司下达行政处罚决定书（乐环罚决字〔2019〕第06号），要求其立即改正违法行为，并处罚款10万元整，同时将该案件移送公安机关（乐环移〔2019〕02号）。</w:t>
            </w:r>
          </w:p>
        </w:tc>
        <w:tc>
          <w:tcPr>
            <w:tcW w:w="83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HN-20-501</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2019/3/30</w:t>
            </w:r>
          </w:p>
        </w:tc>
        <w:tc>
          <w:tcPr>
            <w:tcW w:w="439"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4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南乐县</w:t>
            </w:r>
          </w:p>
        </w:tc>
        <w:tc>
          <w:tcPr>
            <w:tcW w:w="6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韩张镇</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濮阳市利翔混凝土有限公司</w:t>
            </w:r>
          </w:p>
        </w:tc>
        <w:tc>
          <w:tcPr>
            <w:tcW w:w="101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濮阳市南乐县S209</w:t>
            </w:r>
          </w:p>
        </w:tc>
        <w:tc>
          <w:tcPr>
            <w:tcW w:w="900"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未按要求严格落实应急预案</w:t>
            </w:r>
          </w:p>
        </w:tc>
        <w:tc>
          <w:tcPr>
            <w:tcW w:w="16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现场检查时，该企业正在生产，存在问题：该公司未按重污染天气应急管控要求落实停产。</w:t>
            </w:r>
          </w:p>
        </w:tc>
        <w:tc>
          <w:tcPr>
            <w:tcW w:w="16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责令整改，依法查处。</w:t>
            </w:r>
          </w:p>
        </w:tc>
        <w:tc>
          <w:tcPr>
            <w:tcW w:w="5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val="en-US" w:eastAsia="zh-CN"/>
              </w:rPr>
            </w:pPr>
            <w:r>
              <w:rPr>
                <w:rFonts w:hint="eastAsia" w:ascii="宋体" w:hAnsi="宋体" w:eastAsia="宋体"/>
                <w:szCs w:val="21"/>
                <w:lang w:val="en-US" w:eastAsia="zh-CN"/>
              </w:rPr>
              <w:t>针对存在问题，我县调查人员现场对该公司实施断电处理，要求其停产整顿。强化督查组发现问题当天，该公司已停产到位。</w:t>
            </w:r>
          </w:p>
          <w:p>
            <w:pPr>
              <w:widowControl/>
              <w:adjustRightInd w:val="0"/>
              <w:snapToGrid w:val="0"/>
              <w:spacing w:before="72" w:beforeLines="30" w:after="72" w:afterLines="30"/>
              <w:jc w:val="center"/>
              <w:textAlignment w:val="bottom"/>
              <w:rPr>
                <w:rFonts w:hint="eastAsia" w:ascii="宋体" w:hAnsi="宋体" w:eastAsia="宋体"/>
                <w:szCs w:val="21"/>
              </w:rPr>
            </w:pPr>
          </w:p>
        </w:tc>
        <w:tc>
          <w:tcPr>
            <w:tcW w:w="117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无</w:t>
            </w:r>
            <w:bookmarkStart w:id="0" w:name="_GoBack"/>
            <w:bookmarkEnd w:id="0"/>
          </w:p>
        </w:tc>
        <w:tc>
          <w:tcPr>
            <w:tcW w:w="83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HN-20-502</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2019/3/30</w:t>
            </w:r>
          </w:p>
        </w:tc>
        <w:tc>
          <w:tcPr>
            <w:tcW w:w="439"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4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南乐县</w:t>
            </w:r>
          </w:p>
        </w:tc>
        <w:tc>
          <w:tcPr>
            <w:tcW w:w="6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张果屯镇</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濮阳东方梦圆文化科技有限公司</w:t>
            </w:r>
          </w:p>
        </w:tc>
        <w:tc>
          <w:tcPr>
            <w:tcW w:w="101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濮阳市南乐县X003</w:t>
            </w:r>
          </w:p>
        </w:tc>
        <w:tc>
          <w:tcPr>
            <w:tcW w:w="900"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未安装治污设施</w:t>
            </w:r>
          </w:p>
        </w:tc>
        <w:tc>
          <w:tcPr>
            <w:tcW w:w="16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现场检查时，该企业正在生产，存在问题：无法提供环保手续，家具喷漆房地面直接连通外环境，光氧设施未安装使用。</w:t>
            </w:r>
          </w:p>
        </w:tc>
        <w:tc>
          <w:tcPr>
            <w:tcW w:w="168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按要求安装治污设施，并确保正常使用。存在违法生产行为的，依法立案处罚。</w:t>
            </w:r>
          </w:p>
        </w:tc>
        <w:tc>
          <w:tcPr>
            <w:tcW w:w="5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val="en-US" w:eastAsia="zh-CN"/>
              </w:rPr>
            </w:pPr>
            <w:r>
              <w:rPr>
                <w:rFonts w:hint="eastAsia" w:ascii="宋体" w:hAnsi="宋体" w:eastAsia="宋体"/>
                <w:szCs w:val="21"/>
                <w:lang w:val="en-US" w:eastAsia="zh-CN"/>
              </w:rPr>
              <w:t xml:space="preserve">濮阳东方梦圆文化科技有限公司已自行拆除喷漆房，并取得环评批复手续，针对存在问题，已全面完成整改。针对其存在的环境违法行为，南乐县环保局已对该公司立案处罚，处罚正在按照法定程序进行。 </w:t>
            </w:r>
          </w:p>
          <w:p>
            <w:pPr>
              <w:widowControl/>
              <w:adjustRightInd w:val="0"/>
              <w:snapToGrid w:val="0"/>
              <w:spacing w:before="72" w:beforeLines="30" w:after="72" w:afterLines="30"/>
              <w:jc w:val="center"/>
              <w:textAlignment w:val="bottom"/>
              <w:rPr>
                <w:rFonts w:hint="eastAsia" w:ascii="宋体" w:hAnsi="宋体" w:eastAsia="宋体"/>
                <w:szCs w:val="21"/>
              </w:rPr>
            </w:pPr>
          </w:p>
        </w:tc>
        <w:tc>
          <w:tcPr>
            <w:tcW w:w="117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default" w:ascii="宋体" w:hAnsi="宋体" w:eastAsia="宋体"/>
                <w:szCs w:val="21"/>
                <w:lang w:val="en-US" w:eastAsia="zh-CN"/>
              </w:rPr>
            </w:pPr>
            <w:r>
              <w:rPr>
                <w:rFonts w:hint="eastAsia" w:ascii="宋体" w:hAnsi="宋体" w:eastAsia="宋体"/>
                <w:szCs w:val="21"/>
                <w:lang w:val="en-US" w:eastAsia="zh-CN"/>
              </w:rPr>
              <w:t>2019年4月4日，下达责令限期改正决定书（乐环罚责改〔2019〕第09号），要求其立即改正违法行为。2019年4月9日，对该公司下达行政处罚事先告知书（乐环罚先告字〔2019〕第10号），共拟处罚款60万元整。</w:t>
            </w:r>
          </w:p>
          <w:p>
            <w:pPr>
              <w:widowControl/>
              <w:adjustRightInd w:val="0"/>
              <w:snapToGrid w:val="0"/>
              <w:spacing w:before="72" w:beforeLines="30" w:after="72" w:afterLines="30"/>
              <w:jc w:val="center"/>
              <w:textAlignment w:val="bottom"/>
              <w:rPr>
                <w:rFonts w:hint="eastAsia" w:ascii="宋体" w:hAnsi="宋体" w:eastAsia="宋体"/>
                <w:szCs w:val="21"/>
              </w:rPr>
            </w:pPr>
          </w:p>
        </w:tc>
        <w:tc>
          <w:tcPr>
            <w:tcW w:w="83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HN-20-503</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2019/3/30</w:t>
            </w:r>
          </w:p>
        </w:tc>
        <w:tc>
          <w:tcPr>
            <w:tcW w:w="439"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48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南乐县</w:t>
            </w:r>
          </w:p>
        </w:tc>
        <w:tc>
          <w:tcPr>
            <w:tcW w:w="6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张果屯镇</w:t>
            </w:r>
          </w:p>
        </w:tc>
        <w:tc>
          <w:tcPr>
            <w:tcW w:w="8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南乐县镇东建材厂</w:t>
            </w:r>
          </w:p>
        </w:tc>
        <w:tc>
          <w:tcPr>
            <w:tcW w:w="101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濮阳市南乐县S22(南林高速)</w:t>
            </w:r>
          </w:p>
        </w:tc>
        <w:tc>
          <w:tcPr>
            <w:tcW w:w="90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1617"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现场检查时，该公司未生产，存在问题：约10吨物料露天堆放，未有效覆盖。</w:t>
            </w:r>
          </w:p>
        </w:tc>
        <w:tc>
          <w:tcPr>
            <w:tcW w:w="168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5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2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val="en-US" w:eastAsia="zh-CN"/>
              </w:rPr>
            </w:pPr>
            <w:r>
              <w:rPr>
                <w:rFonts w:hint="eastAsia" w:ascii="宋体" w:hAnsi="宋体" w:eastAsia="宋体"/>
                <w:szCs w:val="21"/>
                <w:lang w:val="en-US" w:eastAsia="zh-CN"/>
              </w:rPr>
              <w:t>针对存在问题，南乐县张果屯镇政府安排人员对该公司下达整改通知，要求其对存在问题进行立整立改。截止4月10日，该公司已按照要求对物料进行了全覆盖，已全部整改到位。</w:t>
            </w:r>
          </w:p>
          <w:p>
            <w:pPr>
              <w:widowControl/>
              <w:adjustRightInd w:val="0"/>
              <w:snapToGrid w:val="0"/>
              <w:spacing w:before="72" w:beforeLines="30" w:after="72" w:afterLines="30"/>
              <w:jc w:val="center"/>
              <w:textAlignment w:val="bottom"/>
              <w:rPr>
                <w:rFonts w:hint="eastAsia" w:ascii="宋体" w:hAnsi="宋体" w:eastAsia="宋体"/>
                <w:szCs w:val="21"/>
              </w:rPr>
            </w:pPr>
          </w:p>
        </w:tc>
        <w:tc>
          <w:tcPr>
            <w:tcW w:w="117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val="en-US" w:eastAsia="zh-CN"/>
              </w:rPr>
            </w:pPr>
            <w:r>
              <w:rPr>
                <w:rFonts w:hint="eastAsia" w:ascii="宋体" w:hAnsi="宋体" w:eastAsia="宋体"/>
                <w:szCs w:val="21"/>
                <w:lang w:val="en-US" w:eastAsia="zh-CN"/>
              </w:rPr>
              <w:t>2019年4月4日，下达责令限期改正决定书（乐环罚责改〔2019〕第08号），要求其立即改正违法行为。2019年5月14日，对该公司下达行政处罚决定书（乐环罚决字〔2019〕第7号），责令其立即改正违法行为，并处罚款1万元整。</w:t>
            </w:r>
          </w:p>
          <w:p>
            <w:pPr>
              <w:widowControl/>
              <w:adjustRightInd w:val="0"/>
              <w:snapToGrid w:val="0"/>
              <w:spacing w:before="72" w:beforeLines="30" w:after="72" w:afterLines="30"/>
              <w:jc w:val="center"/>
              <w:textAlignment w:val="bottom"/>
              <w:rPr>
                <w:rFonts w:hint="eastAsia" w:ascii="宋体" w:hAnsi="宋体" w:eastAsia="宋体"/>
                <w:szCs w:val="21"/>
              </w:rPr>
            </w:pPr>
          </w:p>
        </w:tc>
        <w:tc>
          <w:tcPr>
            <w:tcW w:w="83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bl>
    <w:p>
      <w:pPr>
        <w:widowControl/>
        <w:adjustRightInd w:val="0"/>
        <w:snapToGrid w:val="0"/>
        <w:jc w:val="left"/>
        <w:rPr>
          <w:rFonts w:ascii="宋体" w:eastAsia="宋体"/>
        </w:rPr>
      </w:pPr>
    </w:p>
    <w:p>
      <w:pPr>
        <w:adjustRightInd w:val="0"/>
        <w:snapToGrid w:val="0"/>
        <w:spacing w:line="648" w:lineRule="auto"/>
        <w:jc w:val="left"/>
        <w:rPr>
          <w:rFonts w:ascii="宋体" w:eastAsia="宋体"/>
        </w:rPr>
        <w:sectPr>
          <w:footerReference r:id="rId8" w:type="default"/>
          <w:footerReference r:id="rId9" w:type="even"/>
          <w:pgSz w:w="16838" w:h="11906" w:orient="landscape"/>
          <w:pgMar w:top="1701" w:right="1134" w:bottom="1701" w:left="1134" w:header="851" w:footer="1418" w:gutter="0"/>
          <w:paperSrc w:first="7" w:other="7"/>
          <w:pgNumType w:start="3"/>
          <w:cols w:space="720" w:num="1"/>
          <w:docGrid w:linePitch="312" w:charSpace="0"/>
        </w:sectPr>
      </w:pP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濮阳市濮阳县督办问题</w:t>
      </w:r>
      <w:r>
        <w:rPr>
          <w:rFonts w:hint="eastAsia" w:ascii="方正小标宋_GBK" w:hAnsi="华文中宋" w:eastAsia="方正小标宋_GBK"/>
          <w:sz w:val="38"/>
          <w:lang w:eastAsia="zh-CN"/>
        </w:rPr>
        <w:t>查处整改情况</w:t>
      </w:r>
    </w:p>
    <w:tbl>
      <w:tblPr>
        <w:tblStyle w:val="4"/>
        <w:tblW w:w="146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34"/>
        <w:gridCol w:w="834"/>
        <w:gridCol w:w="423"/>
        <w:gridCol w:w="467"/>
        <w:gridCol w:w="583"/>
        <w:gridCol w:w="750"/>
        <w:gridCol w:w="584"/>
        <w:gridCol w:w="766"/>
        <w:gridCol w:w="1584"/>
        <w:gridCol w:w="1116"/>
        <w:gridCol w:w="1234"/>
        <w:gridCol w:w="2983"/>
        <w:gridCol w:w="1983"/>
        <w:gridCol w:w="5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423"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467"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583"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75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584"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766"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158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116"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12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298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198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54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HN-20-504</w:t>
            </w:r>
          </w:p>
        </w:tc>
        <w:tc>
          <w:tcPr>
            <w:tcW w:w="834"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2019/3/30</w:t>
            </w:r>
          </w:p>
        </w:tc>
        <w:tc>
          <w:tcPr>
            <w:tcW w:w="423"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濮阳市</w:t>
            </w:r>
          </w:p>
        </w:tc>
        <w:tc>
          <w:tcPr>
            <w:tcW w:w="467"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濮阳县</w:t>
            </w:r>
          </w:p>
        </w:tc>
        <w:tc>
          <w:tcPr>
            <w:tcW w:w="583"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柳屯镇</w:t>
            </w:r>
          </w:p>
        </w:tc>
        <w:tc>
          <w:tcPr>
            <w:tcW w:w="750"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濮阳县柳屯镇博亿门业</w:t>
            </w:r>
          </w:p>
        </w:tc>
        <w:tc>
          <w:tcPr>
            <w:tcW w:w="584"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濮阳市濮阳县Z020</w:t>
            </w:r>
          </w:p>
        </w:tc>
        <w:tc>
          <w:tcPr>
            <w:tcW w:w="766" w:type="dxa"/>
            <w:tcMar>
              <w:top w:w="57" w:type="dxa"/>
              <w:left w:w="28" w:type="dxa"/>
              <w:bottom w:w="57" w:type="dxa"/>
              <w:right w:w="28" w:type="dxa"/>
            </w:tcMar>
            <w:vAlign w:val="center"/>
          </w:tcPr>
          <w:p>
            <w:pPr>
              <w:adjustRightInd w:val="0"/>
              <w:snapToGrid w:val="0"/>
              <w:spacing w:before="960" w:beforeLines="400" w:after="960" w:afterLines="400"/>
              <w:rPr>
                <w:rFonts w:ascii="宋体" w:hAnsi="宋体" w:eastAsia="宋体"/>
                <w:szCs w:val="21"/>
              </w:rPr>
            </w:pPr>
            <w:r>
              <w:rPr>
                <w:rFonts w:hint="eastAsia" w:ascii="宋体" w:hAnsi="宋体" w:eastAsia="宋体"/>
                <w:szCs w:val="21"/>
              </w:rPr>
              <w:t>治污设施不正常运行</w:t>
            </w:r>
          </w:p>
        </w:tc>
        <w:tc>
          <w:tcPr>
            <w:tcW w:w="1584"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现场检查时，该企业正在生产，存在问题：1.喷漆工序未在喷漆房作业，有机废气直排；2.喷漆房大门无法关闭，水帘机无法开启；3.喷漆房配套UV光氧催化治理设施，仅有风机开启，光氧催化设施无法使用；4.喷塑车间仅有半扇大门，无法关闭；5.该厂重污染天气污染减排操作方案中减排措施仅对电焊机、冲床、折弯机运行台数作了要求，对喷漆、喷塑工序未作要求。</w:t>
            </w:r>
          </w:p>
        </w:tc>
        <w:tc>
          <w:tcPr>
            <w:tcW w:w="1116"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依法立案查处，保持治污设施正常使用。</w:t>
            </w:r>
          </w:p>
        </w:tc>
        <w:tc>
          <w:tcPr>
            <w:tcW w:w="1234"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ascii="宋体" w:hAnsi="宋体" w:eastAsia="宋体"/>
                <w:szCs w:val="21"/>
              </w:rPr>
            </w:pPr>
            <w:r>
              <w:rPr>
                <w:rFonts w:hint="eastAsia" w:ascii="宋体" w:hAnsi="宋体" w:eastAsia="宋体"/>
                <w:szCs w:val="21"/>
              </w:rPr>
              <w:t>2019/4/28</w:t>
            </w:r>
          </w:p>
        </w:tc>
        <w:tc>
          <w:tcPr>
            <w:tcW w:w="2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rPr>
              <w:t>针对交办问题经现场调查，1、该厂当时刚买了一个静电喷枪正在测试，在喷房外用水进行测试，没有进行喷漆作业，现场无喷涂痕迹</w:t>
            </w:r>
            <w:r>
              <w:rPr>
                <w:rFonts w:hint="eastAsia" w:ascii="宋体" w:hAnsi="宋体" w:eastAsia="宋体"/>
                <w:szCs w:val="21"/>
                <w:lang w:eastAsia="zh-CN"/>
              </w:rPr>
              <w:t>。</w:t>
            </w:r>
            <w:r>
              <w:rPr>
                <w:rFonts w:hint="eastAsia" w:ascii="宋体" w:hAnsi="宋体" w:eastAsia="宋体"/>
                <w:szCs w:val="21"/>
              </w:rPr>
              <w:t>2、已对喷漆房大门进行维修，可以正常关闭。水帘柜当时因水位过低，造成无法运转，已对水帘柜水池进行了加水，在后期进行喷漆作业时水帘机可以正常作业。3、对损坏交流器进行更换，UV光氧催化治理设施正常运转。4、对喷塑车间进行了重建，坚强了密闭。5、重新制定了应急预案，启动I级应急响应措施，采取减排措施，做到加强厂区扬尘控制，减少大气污染物排放；限产40%，电焊机5台，停2台，冲床15台，停8台，折弯机4台，停3台。喷漆车间，喷塑车间停产。</w:t>
            </w:r>
          </w:p>
        </w:tc>
        <w:tc>
          <w:tcPr>
            <w:tcW w:w="1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eastAsia="zh-CN"/>
              </w:rPr>
              <w:t>濮阳县环境保护局</w:t>
            </w:r>
            <w:r>
              <w:rPr>
                <w:rFonts w:hint="eastAsia" w:ascii="宋体" w:hAnsi="宋体" w:eastAsia="宋体"/>
                <w:szCs w:val="21"/>
              </w:rPr>
              <w:t>已依据《中华人民共和国环境保护法》第十条第一款、《中华人民共和国大气污染防治法》第一百零八条第一款，进行处罚，</w:t>
            </w:r>
            <w:r>
              <w:rPr>
                <w:rFonts w:hint="eastAsia" w:ascii="宋体" w:hAnsi="宋体" w:eastAsia="宋体"/>
                <w:szCs w:val="21"/>
                <w:lang w:eastAsia="zh-CN"/>
              </w:rPr>
              <w:t>并处</w:t>
            </w:r>
            <w:r>
              <w:rPr>
                <w:rFonts w:hint="eastAsia" w:ascii="宋体" w:hAnsi="宋体" w:eastAsia="宋体"/>
                <w:szCs w:val="21"/>
              </w:rPr>
              <w:t>罚款2万元。</w:t>
            </w:r>
          </w:p>
        </w:tc>
        <w:tc>
          <w:tcPr>
            <w:tcW w:w="540" w:type="dxa"/>
            <w:tcMar>
              <w:top w:w="57" w:type="dxa"/>
              <w:left w:w="28" w:type="dxa"/>
              <w:bottom w:w="57" w:type="dxa"/>
              <w:right w:w="28" w:type="dxa"/>
            </w:tcMar>
            <w:vAlign w:val="center"/>
          </w:tcPr>
          <w:p>
            <w:pPr>
              <w:widowControl/>
              <w:adjustRightInd w:val="0"/>
              <w:snapToGrid w:val="0"/>
              <w:spacing w:before="960" w:beforeLines="400" w:after="960" w:afterLines="40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HN-20-505</w:t>
            </w:r>
          </w:p>
        </w:tc>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2019/3/22</w:t>
            </w:r>
          </w:p>
        </w:tc>
        <w:tc>
          <w:tcPr>
            <w:tcW w:w="42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w:t>
            </w:r>
          </w:p>
        </w:tc>
        <w:tc>
          <w:tcPr>
            <w:tcW w:w="467"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濮阳县</w:t>
            </w:r>
          </w:p>
        </w:tc>
        <w:tc>
          <w:tcPr>
            <w:tcW w:w="58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rPr>
              <w:t>濮阳市化工产业集聚区</w:t>
            </w:r>
          </w:p>
        </w:tc>
        <w:tc>
          <w:tcPr>
            <w:tcW w:w="75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蔚林新材料科技股份有限公司</w:t>
            </w:r>
          </w:p>
        </w:tc>
        <w:tc>
          <w:tcPr>
            <w:tcW w:w="58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濮阳市濮阳县</w:t>
            </w:r>
          </w:p>
        </w:tc>
        <w:tc>
          <w:tcPr>
            <w:tcW w:w="766" w:type="dxa"/>
            <w:tcMar>
              <w:top w:w="57" w:type="dxa"/>
              <w:left w:w="28" w:type="dxa"/>
              <w:bottom w:w="57" w:type="dxa"/>
              <w:right w:w="28" w:type="dxa"/>
            </w:tcMar>
            <w:vAlign w:val="center"/>
          </w:tcPr>
          <w:p>
            <w:pPr>
              <w:adjustRightInd w:val="0"/>
              <w:snapToGrid w:val="0"/>
              <w:spacing w:before="288" w:beforeLines="120" w:after="288" w:afterLines="120"/>
              <w:rPr>
                <w:rFonts w:ascii="宋体" w:hAnsi="宋体" w:eastAsia="宋体"/>
                <w:szCs w:val="21"/>
              </w:rPr>
            </w:pPr>
            <w:r>
              <w:rPr>
                <w:rFonts w:hint="eastAsia" w:ascii="宋体" w:hAnsi="宋体" w:eastAsia="宋体"/>
                <w:szCs w:val="21"/>
              </w:rPr>
              <w:t>工业粉尘无组织排放</w:t>
            </w:r>
          </w:p>
        </w:tc>
        <w:tc>
          <w:tcPr>
            <w:tcW w:w="158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pacing w:val="-2"/>
                <w:szCs w:val="21"/>
              </w:rPr>
            </w:pPr>
            <w:r>
              <w:rPr>
                <w:rFonts w:hint="eastAsia" w:ascii="宋体" w:hAnsi="宋体" w:eastAsia="宋体"/>
                <w:spacing w:val="-2"/>
                <w:szCs w:val="21"/>
              </w:rPr>
              <w:t>现场检查时，该企业正在生产，存在问题：1.该企业6000吨橡胶硫化促进剂项目DM烘干二号车间、三号车间，生产设备密封不严，在生产过程中存在粉尘无组织泄漏排放，车间内设备、楼梯、地面积尘较多；2.该企业6000吨橡胶硫化促进剂共用系统改造项目主体工程施工现场未按照“六个百分之百”落实，部分裸露土地未进行覆盖，工地建设一台搅拌机正在运行，堆存少量沙子未覆盖；3.该公司厂区西南角堆存大量二正丁胺原料空桶（标签为危险化学品），厂区内有异味。</w:t>
            </w:r>
          </w:p>
        </w:tc>
        <w:tc>
          <w:tcPr>
            <w:tcW w:w="1116"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易产生扬尘物料采取密闭储存或输送方式；块状物料入棚入仓或建设挡风抑尘网，并采取洒水、喷淋、苫盖等综合措施。对企事业单位存在违法行为的，依据《大气污染防治法》第一百一十五条，立案处罚。</w:t>
            </w:r>
          </w:p>
        </w:tc>
        <w:tc>
          <w:tcPr>
            <w:tcW w:w="12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2019/4/28</w:t>
            </w:r>
          </w:p>
        </w:tc>
        <w:tc>
          <w:tcPr>
            <w:tcW w:w="2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rPr>
              <w:t>针对交办问题经现场调查</w:t>
            </w:r>
            <w:r>
              <w:rPr>
                <w:rFonts w:hint="eastAsia" w:ascii="宋体" w:hAnsi="宋体" w:eastAsia="宋体"/>
                <w:szCs w:val="21"/>
                <w:lang w:eastAsia="zh-CN"/>
              </w:rPr>
              <w:t>：</w:t>
            </w:r>
            <w:r>
              <w:rPr>
                <w:rFonts w:hint="eastAsia" w:ascii="宋体" w:hAnsi="宋体" w:eastAsia="宋体"/>
                <w:szCs w:val="21"/>
                <w:lang w:val="en-US" w:eastAsia="zh-CN"/>
              </w:rPr>
              <w:t>1、该</w:t>
            </w:r>
            <w:r>
              <w:rPr>
                <w:rFonts w:hint="eastAsia" w:ascii="宋体" w:hAnsi="宋体" w:eastAsia="宋体"/>
                <w:szCs w:val="21"/>
              </w:rPr>
              <w:t>公司对现场粉尘</w:t>
            </w:r>
            <w:r>
              <w:rPr>
                <w:rFonts w:hint="eastAsia" w:ascii="宋体" w:hAnsi="宋体" w:eastAsia="宋体"/>
                <w:szCs w:val="21"/>
                <w:lang w:eastAsia="zh-CN"/>
              </w:rPr>
              <w:t>已</w:t>
            </w:r>
            <w:r>
              <w:rPr>
                <w:rFonts w:hint="eastAsia" w:ascii="宋体" w:hAnsi="宋体" w:eastAsia="宋体"/>
                <w:szCs w:val="21"/>
              </w:rPr>
              <w:t>彻底清理</w:t>
            </w:r>
            <w:r>
              <w:rPr>
                <w:rFonts w:hint="eastAsia" w:ascii="宋体" w:hAnsi="宋体" w:eastAsia="宋体"/>
                <w:szCs w:val="21"/>
                <w:lang w:eastAsia="zh-CN"/>
              </w:rPr>
              <w:t>。</w:t>
            </w:r>
            <w:r>
              <w:rPr>
                <w:rFonts w:hint="eastAsia" w:ascii="宋体" w:hAnsi="宋体" w:eastAsia="宋体"/>
                <w:szCs w:val="21"/>
                <w:lang w:val="en-US" w:eastAsia="zh-CN"/>
              </w:rPr>
              <w:t>2、对裸露土地进行了完全覆盖，搅拌机已拆除，现场沙子已清理；3、原有空桶现已全部由原厂家回收。厂区内废气处理设施运行正常，固定源VOCs在线监测系统、南北厂界VOCs在线监测系统数据达标。</w:t>
            </w:r>
          </w:p>
        </w:tc>
        <w:tc>
          <w:tcPr>
            <w:tcW w:w="1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eastAsia="zh-CN"/>
              </w:rPr>
              <w:t>濮阳县环境保护局</w:t>
            </w:r>
            <w:r>
              <w:rPr>
                <w:rFonts w:hint="eastAsia" w:ascii="宋体" w:hAnsi="宋体" w:eastAsia="宋体"/>
                <w:szCs w:val="21"/>
                <w:lang w:val="en-US" w:eastAsia="zh-CN"/>
              </w:rPr>
              <w:t>已依据《中华人民共和国大气污染防治法》第108条第3项处罚，并处罚款2万元。</w:t>
            </w:r>
          </w:p>
        </w:tc>
        <w:tc>
          <w:tcPr>
            <w:tcW w:w="54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HN-20-506</w:t>
            </w:r>
          </w:p>
        </w:tc>
        <w:tc>
          <w:tcPr>
            <w:tcW w:w="8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2019/3/28</w:t>
            </w:r>
          </w:p>
        </w:tc>
        <w:tc>
          <w:tcPr>
            <w:tcW w:w="42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w:t>
            </w:r>
          </w:p>
        </w:tc>
        <w:tc>
          <w:tcPr>
            <w:tcW w:w="467"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濮阳县</w:t>
            </w:r>
          </w:p>
        </w:tc>
        <w:tc>
          <w:tcPr>
            <w:tcW w:w="583"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濮阳县户部寨工贸区</w:t>
            </w:r>
          </w:p>
        </w:tc>
        <w:tc>
          <w:tcPr>
            <w:tcW w:w="75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濮阳市贝尔汽车部件有限公司</w:t>
            </w:r>
          </w:p>
        </w:tc>
        <w:tc>
          <w:tcPr>
            <w:tcW w:w="58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濮阳市濮阳县</w:t>
            </w:r>
          </w:p>
        </w:tc>
        <w:tc>
          <w:tcPr>
            <w:tcW w:w="766" w:type="dxa"/>
            <w:tcMar>
              <w:top w:w="57" w:type="dxa"/>
              <w:left w:w="28" w:type="dxa"/>
              <w:bottom w:w="57" w:type="dxa"/>
              <w:right w:w="28" w:type="dxa"/>
            </w:tcMar>
            <w:vAlign w:val="center"/>
          </w:tcPr>
          <w:p>
            <w:pPr>
              <w:adjustRightInd w:val="0"/>
              <w:snapToGrid w:val="0"/>
              <w:spacing w:before="288" w:beforeLines="120" w:after="288" w:afterLines="120"/>
              <w:rPr>
                <w:rFonts w:ascii="宋体" w:hAnsi="宋体" w:eastAsia="宋体"/>
                <w:szCs w:val="21"/>
              </w:rPr>
            </w:pPr>
            <w:r>
              <w:rPr>
                <w:rFonts w:hint="eastAsia" w:ascii="宋体" w:hAnsi="宋体" w:eastAsia="宋体"/>
                <w:szCs w:val="21"/>
              </w:rPr>
              <w:t>治污设施不正常运行</w:t>
            </w:r>
          </w:p>
        </w:tc>
        <w:tc>
          <w:tcPr>
            <w:tcW w:w="158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现场检查时，该企业正在生产，存在问题：1.捏和车间内捏和过程中聚丙烯热加热产生挥发性有机废气，设备上方集气罩风力小，车间内气味大，无组织排放严重；2.捏和车间搅拌设备上方集气罩风机向下方排气，无法起到收集作用；3.捏和车间东侧配套废气治理设施，UV光氧催化处理设施未开启，只开启风机向外抽风，有机废气向外环境直排。</w:t>
            </w:r>
          </w:p>
        </w:tc>
        <w:tc>
          <w:tcPr>
            <w:tcW w:w="1116"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依法立案查处，保持治污设施正常使用。</w:t>
            </w:r>
          </w:p>
        </w:tc>
        <w:tc>
          <w:tcPr>
            <w:tcW w:w="1234"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ascii="宋体" w:hAnsi="宋体" w:eastAsia="宋体"/>
                <w:szCs w:val="21"/>
              </w:rPr>
            </w:pPr>
            <w:r>
              <w:rPr>
                <w:rFonts w:hint="eastAsia" w:ascii="宋体" w:hAnsi="宋体" w:eastAsia="宋体"/>
                <w:szCs w:val="21"/>
              </w:rPr>
              <w:t>2019/4/28</w:t>
            </w:r>
          </w:p>
        </w:tc>
        <w:tc>
          <w:tcPr>
            <w:tcW w:w="2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eastAsia="zh-CN"/>
              </w:rPr>
              <w:t>该公司已调整更换电源、增加收集罩、增加工业风扇。</w:t>
            </w:r>
          </w:p>
        </w:tc>
        <w:tc>
          <w:tcPr>
            <w:tcW w:w="1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eastAsia="zh-CN"/>
              </w:rPr>
              <w:t>濮阳县环境保护局已依据《大气污染防治法》第</w:t>
            </w:r>
            <w:r>
              <w:rPr>
                <w:rFonts w:hint="eastAsia" w:ascii="宋体" w:hAnsi="宋体" w:eastAsia="宋体"/>
                <w:szCs w:val="21"/>
                <w:lang w:val="en-US" w:eastAsia="zh-CN"/>
              </w:rPr>
              <w:t>108</w:t>
            </w:r>
            <w:r>
              <w:rPr>
                <w:rFonts w:hint="eastAsia" w:ascii="宋体" w:hAnsi="宋体" w:eastAsia="宋体"/>
                <w:szCs w:val="21"/>
                <w:lang w:eastAsia="zh-CN"/>
              </w:rPr>
              <w:t>条第</w:t>
            </w:r>
            <w:r>
              <w:rPr>
                <w:rFonts w:hint="eastAsia" w:ascii="宋体" w:hAnsi="宋体" w:eastAsia="宋体"/>
                <w:szCs w:val="21"/>
                <w:lang w:val="en-US" w:eastAsia="zh-CN"/>
              </w:rPr>
              <w:t>1</w:t>
            </w:r>
            <w:r>
              <w:rPr>
                <w:rFonts w:hint="eastAsia" w:ascii="宋体" w:hAnsi="宋体" w:eastAsia="宋体"/>
                <w:szCs w:val="21"/>
                <w:lang w:eastAsia="zh-CN"/>
              </w:rPr>
              <w:t>款处罚，并处罚款</w:t>
            </w:r>
            <w:r>
              <w:rPr>
                <w:rFonts w:hint="eastAsia" w:ascii="宋体" w:hAnsi="宋体" w:eastAsia="宋体"/>
                <w:szCs w:val="21"/>
                <w:lang w:val="en-US" w:eastAsia="zh-CN"/>
              </w:rPr>
              <w:t>2万元</w:t>
            </w:r>
          </w:p>
        </w:tc>
        <w:tc>
          <w:tcPr>
            <w:tcW w:w="540" w:type="dxa"/>
            <w:tcMar>
              <w:top w:w="57" w:type="dxa"/>
              <w:left w:w="28" w:type="dxa"/>
              <w:bottom w:w="57" w:type="dxa"/>
              <w:right w:w="28" w:type="dxa"/>
            </w:tcMar>
            <w:vAlign w:val="center"/>
          </w:tcPr>
          <w:p>
            <w:pPr>
              <w:widowControl/>
              <w:adjustRightInd w:val="0"/>
              <w:snapToGrid w:val="0"/>
              <w:spacing w:before="288" w:beforeLines="120" w:after="288" w:afterLines="12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HN-20-507</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2019/3/28</w:t>
            </w:r>
          </w:p>
        </w:tc>
        <w:tc>
          <w:tcPr>
            <w:tcW w:w="42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467"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濮阳县</w:t>
            </w:r>
          </w:p>
        </w:tc>
        <w:tc>
          <w:tcPr>
            <w:tcW w:w="58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户部寨镇</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濮阳县威扬门业有限公司</w:t>
            </w:r>
          </w:p>
        </w:tc>
        <w:tc>
          <w:tcPr>
            <w:tcW w:w="5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濮阳市濮阳县兴濮路</w:t>
            </w:r>
          </w:p>
        </w:tc>
        <w:tc>
          <w:tcPr>
            <w:tcW w:w="766"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未落实VOCs整治要求</w:t>
            </w:r>
          </w:p>
        </w:tc>
        <w:tc>
          <w:tcPr>
            <w:tcW w:w="15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现场检查时，该企业未生产，存在问题：喷漆车间密闭效果不佳，排气管道漏风点位较多，漆雾漏排，喷漆车间外墙面漆较多。</w:t>
            </w:r>
          </w:p>
        </w:tc>
        <w:tc>
          <w:tcPr>
            <w:tcW w:w="111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含VOCs物料的生产、存储采用密闭工艺或在有集气系统的密闭空间进行，收集后的废气经处理达标后排放。存在违法生产行为的，依据《大气污染防治法》第一百零八条，立案处罚。</w:t>
            </w:r>
          </w:p>
        </w:tc>
        <w:tc>
          <w:tcPr>
            <w:tcW w:w="12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2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val="en-US" w:eastAsia="zh-CN"/>
              </w:rPr>
              <w:t>该公司已对喷漆车间密闭门加装密闭条；对漏风点位重新加固并用强力胶加固；电力风机已重新更换。</w:t>
            </w:r>
          </w:p>
        </w:tc>
        <w:tc>
          <w:tcPr>
            <w:tcW w:w="1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eastAsia="zh-CN"/>
              </w:rPr>
              <w:t>濮阳县环境保护局已依据《大气污染防治法》第</w:t>
            </w:r>
            <w:r>
              <w:rPr>
                <w:rFonts w:hint="eastAsia" w:ascii="宋体" w:hAnsi="宋体" w:eastAsia="宋体"/>
                <w:szCs w:val="21"/>
                <w:lang w:val="en-US" w:eastAsia="zh-CN"/>
              </w:rPr>
              <w:t>108</w:t>
            </w:r>
            <w:r>
              <w:rPr>
                <w:rFonts w:hint="eastAsia" w:ascii="宋体" w:hAnsi="宋体" w:eastAsia="宋体"/>
                <w:szCs w:val="21"/>
                <w:lang w:eastAsia="zh-CN"/>
              </w:rPr>
              <w:t>条第</w:t>
            </w:r>
            <w:r>
              <w:rPr>
                <w:rFonts w:hint="eastAsia" w:ascii="宋体" w:hAnsi="宋体" w:eastAsia="宋体"/>
                <w:szCs w:val="21"/>
                <w:lang w:val="en-US" w:eastAsia="zh-CN"/>
              </w:rPr>
              <w:t>1</w:t>
            </w:r>
            <w:r>
              <w:rPr>
                <w:rFonts w:hint="eastAsia" w:ascii="宋体" w:hAnsi="宋体" w:eastAsia="宋体"/>
                <w:szCs w:val="21"/>
                <w:lang w:eastAsia="zh-CN"/>
              </w:rPr>
              <w:t>款处罚，并处罚款</w:t>
            </w:r>
            <w:r>
              <w:rPr>
                <w:rFonts w:hint="eastAsia" w:ascii="宋体" w:hAnsi="宋体" w:eastAsia="宋体"/>
                <w:szCs w:val="21"/>
                <w:lang w:val="en-US" w:eastAsia="zh-CN"/>
              </w:rPr>
              <w:t>2万元</w:t>
            </w:r>
          </w:p>
        </w:tc>
        <w:tc>
          <w:tcPr>
            <w:tcW w:w="54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HN-20-508</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2019/3/27</w:t>
            </w:r>
          </w:p>
        </w:tc>
        <w:tc>
          <w:tcPr>
            <w:tcW w:w="42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467"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濮阳县</w:t>
            </w:r>
          </w:p>
        </w:tc>
        <w:tc>
          <w:tcPr>
            <w:tcW w:w="58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柳屯镇</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濮阳县柳屯镇1000m3污水处理厂项目</w:t>
            </w:r>
          </w:p>
        </w:tc>
        <w:tc>
          <w:tcPr>
            <w:tcW w:w="5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濮阳市濮阳县</w:t>
            </w:r>
          </w:p>
        </w:tc>
        <w:tc>
          <w:tcPr>
            <w:tcW w:w="766"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建筑工地未落实“六个百分百”要求</w:t>
            </w:r>
          </w:p>
        </w:tc>
        <w:tc>
          <w:tcPr>
            <w:tcW w:w="15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现场检查时，该工地正在作业，存在问题：该公司未按照“六个百分百”要求对工地进行治理，现场发现该公地未安装车辆冲洗装置，有约3吨沙土未覆盖，未进行工地湿法作业。</w:t>
            </w:r>
          </w:p>
        </w:tc>
        <w:tc>
          <w:tcPr>
            <w:tcW w:w="111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进一步调查核实，依据《大气污染防治法》第一百一十五条处罚，严格落实“六个百分之百”要求，加强工地扬尘控制。</w:t>
            </w:r>
          </w:p>
        </w:tc>
        <w:tc>
          <w:tcPr>
            <w:tcW w:w="12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2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val="en-US" w:eastAsia="zh-CN"/>
              </w:rPr>
              <w:t>该项目已安装了车辆冲洗装置，并将裸露沙土进行了覆盖，施工现场增加雾炮机数量，派专人操作，工地采取湿法作业。</w:t>
            </w:r>
          </w:p>
        </w:tc>
        <w:tc>
          <w:tcPr>
            <w:tcW w:w="1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rPr>
              <w:t>濮阳县住房和城乡建设局依据《大气污染防治法》第一百一十五第一款条进行了处罚处罚，</w:t>
            </w:r>
            <w:r>
              <w:rPr>
                <w:rFonts w:hint="eastAsia" w:ascii="宋体" w:hAnsi="宋体" w:eastAsia="宋体"/>
                <w:szCs w:val="21"/>
                <w:lang w:eastAsia="zh-CN"/>
              </w:rPr>
              <w:t>并处</w:t>
            </w:r>
            <w:r>
              <w:rPr>
                <w:rFonts w:hint="eastAsia" w:ascii="宋体" w:hAnsi="宋体" w:eastAsia="宋体"/>
                <w:szCs w:val="21"/>
              </w:rPr>
              <w:t>罚款1万元。</w:t>
            </w:r>
          </w:p>
        </w:tc>
        <w:tc>
          <w:tcPr>
            <w:tcW w:w="54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HN-20-509</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2019/3/25</w:t>
            </w:r>
          </w:p>
        </w:tc>
        <w:tc>
          <w:tcPr>
            <w:tcW w:w="42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467"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濮阳县</w:t>
            </w:r>
          </w:p>
        </w:tc>
        <w:tc>
          <w:tcPr>
            <w:tcW w:w="58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柳屯镇</w:t>
            </w:r>
          </w:p>
        </w:tc>
        <w:tc>
          <w:tcPr>
            <w:tcW w:w="7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濮阳县柳屯镇留良砖厂</w:t>
            </w:r>
          </w:p>
        </w:tc>
        <w:tc>
          <w:tcPr>
            <w:tcW w:w="5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濮阳市濮阳县S101</w:t>
            </w:r>
          </w:p>
        </w:tc>
        <w:tc>
          <w:tcPr>
            <w:tcW w:w="766"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未按要求严格落实应急预案</w:t>
            </w:r>
          </w:p>
        </w:tc>
        <w:tc>
          <w:tcPr>
            <w:tcW w:w="158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有明显生产痕迹，存在问题：1.该公司属于“一厂一策”与重污染天气应急管控企业，现场检查发现砖窑有余温，疑似刚刚停产，该公司重污染天气应急预案黄、橙、红色预案要求均为全部停产；2.在该公司厂区后侧一处排水管道发现该公司私自接入一个废气排口，正在进行废气直排，现场未发现治污设施，涉嫌偷排。</w:t>
            </w:r>
          </w:p>
        </w:tc>
        <w:tc>
          <w:tcPr>
            <w:tcW w:w="111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责令整改，依法查处。</w:t>
            </w:r>
          </w:p>
        </w:tc>
        <w:tc>
          <w:tcPr>
            <w:tcW w:w="12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2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lang w:eastAsia="zh-CN"/>
              </w:rPr>
              <w:t>已责令该公司按照重污染天气应急管控停止生产，并对排水管进行了拆除。</w:t>
            </w:r>
          </w:p>
        </w:tc>
        <w:tc>
          <w:tcPr>
            <w:tcW w:w="1983" w:type="dxa"/>
            <w:tcMar>
              <w:top w:w="57" w:type="dxa"/>
              <w:left w:w="28" w:type="dxa"/>
              <w:bottom w:w="57" w:type="dxa"/>
              <w:right w:w="28" w:type="dxa"/>
            </w:tcMar>
            <w:vAlign w:val="center"/>
          </w:tcPr>
          <w:p>
            <w:pPr>
              <w:adjustRightInd w:val="0"/>
              <w:snapToGrid w:val="0"/>
              <w:spacing w:before="960" w:beforeLines="400" w:after="960" w:afterLines="400"/>
              <w:rPr>
                <w:rFonts w:hint="eastAsia" w:ascii="宋体" w:hAnsi="宋体" w:eastAsia="宋体"/>
                <w:szCs w:val="21"/>
              </w:rPr>
            </w:pPr>
            <w:r>
              <w:rPr>
                <w:rFonts w:hint="eastAsia" w:ascii="宋体" w:hAnsi="宋体" w:eastAsia="宋体"/>
                <w:szCs w:val="21"/>
              </w:rPr>
              <w:t>针对交办问题，濮阳县环境保护局于25日当晚对该厂进行了查封，并根据《中华人民共和国环境保护法》第六十三条、《中华人民共和国大气污染防治法》第九十九条第三项之规定，移交公安，并处罚款</w:t>
            </w:r>
            <w:r>
              <w:rPr>
                <w:rFonts w:hint="eastAsia" w:ascii="宋体" w:hAnsi="宋体" w:eastAsia="宋体"/>
                <w:szCs w:val="21"/>
                <w:lang w:val="en-US" w:eastAsia="zh-CN"/>
              </w:rPr>
              <w:t>30</w:t>
            </w:r>
            <w:r>
              <w:rPr>
                <w:rFonts w:hint="eastAsia" w:ascii="宋体" w:hAnsi="宋体" w:eastAsia="宋体"/>
                <w:szCs w:val="21"/>
              </w:rPr>
              <w:t>万元。</w:t>
            </w:r>
          </w:p>
        </w:tc>
        <w:tc>
          <w:tcPr>
            <w:tcW w:w="540"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是</w:t>
            </w:r>
          </w:p>
        </w:tc>
      </w:tr>
    </w:tbl>
    <w:p>
      <w:pPr>
        <w:adjustRightInd w:val="0"/>
        <w:snapToGrid w:val="0"/>
        <w:spacing w:line="552" w:lineRule="auto"/>
        <w:jc w:val="center"/>
        <w:rPr>
          <w:rFonts w:hint="eastAsia" w:ascii="方正小标宋_GBK" w:hAnsi="华文中宋" w:eastAsia="方正小标宋_GBK"/>
          <w:sz w:val="38"/>
          <w:szCs w:val="20"/>
        </w:rPr>
      </w:pP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濮阳市清丰县督办问题</w:t>
      </w:r>
      <w:r>
        <w:rPr>
          <w:rFonts w:hint="eastAsia" w:ascii="方正小标宋_GBK" w:hAnsi="华文中宋" w:eastAsia="方正小标宋_GBK"/>
          <w:sz w:val="38"/>
          <w:lang w:eastAsia="zh-CN"/>
        </w:rPr>
        <w:t>查处整改情况</w:t>
      </w:r>
    </w:p>
    <w:tbl>
      <w:tblPr>
        <w:tblStyle w:val="4"/>
        <w:tblW w:w="146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34"/>
        <w:gridCol w:w="834"/>
        <w:gridCol w:w="635"/>
        <w:gridCol w:w="611"/>
        <w:gridCol w:w="782"/>
        <w:gridCol w:w="836"/>
        <w:gridCol w:w="920"/>
        <w:gridCol w:w="1050"/>
        <w:gridCol w:w="2925"/>
        <w:gridCol w:w="1924"/>
        <w:gridCol w:w="834"/>
        <w:gridCol w:w="1306"/>
        <w:gridCol w:w="617"/>
        <w:gridCol w:w="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63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611"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782"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83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92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105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2925"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92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8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1306"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617"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57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HN-20-510</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2019/3/26</w:t>
            </w:r>
          </w:p>
        </w:tc>
        <w:tc>
          <w:tcPr>
            <w:tcW w:w="63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rPr>
              <w:t>河南省濮阳市清丰县产业集聚区</w:t>
            </w:r>
          </w:p>
        </w:tc>
        <w:tc>
          <w:tcPr>
            <w:tcW w:w="83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清丰森源艺佳家具有限公司</w:t>
            </w:r>
          </w:p>
        </w:tc>
        <w:tc>
          <w:tcPr>
            <w:tcW w:w="92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濮阳市清丰县</w:t>
            </w:r>
          </w:p>
        </w:tc>
        <w:tc>
          <w:tcPr>
            <w:tcW w:w="1050" w:type="dxa"/>
            <w:tcMar>
              <w:top w:w="57" w:type="dxa"/>
              <w:left w:w="28" w:type="dxa"/>
              <w:bottom w:w="57" w:type="dxa"/>
              <w:right w:w="28" w:type="dxa"/>
            </w:tcMar>
            <w:vAlign w:val="center"/>
          </w:tcPr>
          <w:p>
            <w:pPr>
              <w:adjustRightInd w:val="0"/>
              <w:snapToGrid w:val="0"/>
              <w:spacing w:before="72" w:beforeLines="30" w:after="72" w:afterLines="30"/>
              <w:rPr>
                <w:rFonts w:hint="eastAsia" w:ascii="宋体" w:hAnsi="宋体" w:eastAsia="宋体"/>
                <w:szCs w:val="21"/>
              </w:rPr>
            </w:pPr>
            <w:r>
              <w:rPr>
                <w:rFonts w:hint="eastAsia" w:ascii="宋体" w:hAnsi="宋体" w:eastAsia="宋体"/>
                <w:szCs w:val="21"/>
              </w:rPr>
              <w:t>工业粉尘无组织排放</w:t>
            </w:r>
          </w:p>
        </w:tc>
        <w:tc>
          <w:tcPr>
            <w:tcW w:w="292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正在生产，存在问题：木工车间木加工过程3台产尘设备未配置集气收集设施，地面粉尘较多，木屑粉尘无组织排放；喷漆车间打磨过程未按环评要求建设封闭打磨房，实际打磨工序在半封闭房内进行，收尘设备效果不佳，粉尘无组织排放，地面积尘较多。</w:t>
            </w:r>
          </w:p>
        </w:tc>
        <w:tc>
          <w:tcPr>
            <w:tcW w:w="192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按要求安装治污设施，并确保正常使用。存在违法生产行为的，依法立案处罚。</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val="en-US" w:eastAsia="zh-CN"/>
              </w:rPr>
              <w:t>已加装集气罩收集，对打磨房进行了封闭。</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行政处罚</w:t>
            </w:r>
            <w:r>
              <w:rPr>
                <w:rFonts w:hint="eastAsia" w:ascii="宋体" w:hAnsi="宋体" w:eastAsia="宋体"/>
                <w:szCs w:val="21"/>
                <w:lang w:val="en-US" w:eastAsia="zh-CN"/>
              </w:rPr>
              <w:t>2万元。</w:t>
            </w:r>
          </w:p>
        </w:tc>
        <w:tc>
          <w:tcPr>
            <w:tcW w:w="57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HN-20-511</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2019/3/26</w:t>
            </w:r>
          </w:p>
        </w:tc>
        <w:tc>
          <w:tcPr>
            <w:tcW w:w="63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rPr>
              <w:t>河南省濮阳市清丰县产业集聚区</w:t>
            </w:r>
          </w:p>
        </w:tc>
        <w:tc>
          <w:tcPr>
            <w:tcW w:w="836"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清丰江南麻氏家具有限公司</w:t>
            </w:r>
          </w:p>
        </w:tc>
        <w:tc>
          <w:tcPr>
            <w:tcW w:w="92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濮阳市清丰县</w:t>
            </w:r>
          </w:p>
        </w:tc>
        <w:tc>
          <w:tcPr>
            <w:tcW w:w="1050"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工业粉尘无组织排放</w:t>
            </w:r>
          </w:p>
        </w:tc>
        <w:tc>
          <w:tcPr>
            <w:tcW w:w="2925"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正在生产，存在问题：木工车间木加工工序检查4台加工设备，2台未配置集气罩收集设施，2台集气收集设施未开启，地面木屑粉尘较多，粉尘无组织排放；喷漆车间打磨过程未配套建设封闭打磨房。</w:t>
            </w:r>
          </w:p>
        </w:tc>
        <w:tc>
          <w:tcPr>
            <w:tcW w:w="192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val="en-US" w:eastAsia="zh-CN"/>
              </w:rPr>
              <w:t>已加装集气罩收集，对打磨房进行了封闭。</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行政处罚</w:t>
            </w:r>
            <w:r>
              <w:rPr>
                <w:rFonts w:hint="eastAsia" w:ascii="宋体" w:hAnsi="宋体" w:eastAsia="宋体"/>
                <w:szCs w:val="21"/>
                <w:lang w:val="en-US" w:eastAsia="zh-CN"/>
              </w:rPr>
              <w:t>2万元。</w:t>
            </w:r>
          </w:p>
        </w:tc>
        <w:tc>
          <w:tcPr>
            <w:tcW w:w="57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HN-20-512</w:t>
            </w:r>
          </w:p>
        </w:tc>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2019/3/25</w:t>
            </w:r>
          </w:p>
        </w:tc>
        <w:tc>
          <w:tcPr>
            <w:tcW w:w="635"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rPr>
              <w:t>河南省濮阳市清丰县产业集聚区</w:t>
            </w:r>
          </w:p>
        </w:tc>
        <w:tc>
          <w:tcPr>
            <w:tcW w:w="836"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清丰千家万家家具有限公司</w:t>
            </w:r>
          </w:p>
        </w:tc>
        <w:tc>
          <w:tcPr>
            <w:tcW w:w="920"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濮阳市清丰县</w:t>
            </w:r>
          </w:p>
        </w:tc>
        <w:tc>
          <w:tcPr>
            <w:tcW w:w="1050" w:type="dxa"/>
            <w:tcMar>
              <w:top w:w="57" w:type="dxa"/>
              <w:left w:w="28" w:type="dxa"/>
              <w:bottom w:w="57" w:type="dxa"/>
              <w:right w:w="28" w:type="dxa"/>
            </w:tcMar>
            <w:vAlign w:val="center"/>
          </w:tcPr>
          <w:p>
            <w:pPr>
              <w:adjustRightInd w:val="0"/>
              <w:snapToGrid w:val="0"/>
              <w:spacing w:before="192" w:beforeLines="80" w:after="192" w:afterLines="80"/>
              <w:rPr>
                <w:rFonts w:ascii="宋体" w:hAnsi="宋体" w:eastAsia="宋体"/>
                <w:szCs w:val="21"/>
              </w:rPr>
            </w:pPr>
            <w:r>
              <w:rPr>
                <w:rFonts w:hint="eastAsia" w:ascii="宋体" w:hAnsi="宋体" w:eastAsia="宋体"/>
                <w:szCs w:val="21"/>
              </w:rPr>
              <w:t>治污设施不正常运行</w:t>
            </w:r>
          </w:p>
        </w:tc>
        <w:tc>
          <w:tcPr>
            <w:tcW w:w="2925"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现场检查时，该企业正在生产，存在问题：2号车间内放有大量未完全晾干喷漆产品，未按要求放在喷漆房内，且喷漆房间大门敞开，整个车间内气味刺鼻，无组织排放严重，车间配套5台UV光氧催化设备均未开启，经检查发现有2台光氧催化设备不能正常开启，有机废气直排。</w:t>
            </w:r>
          </w:p>
        </w:tc>
        <w:tc>
          <w:tcPr>
            <w:tcW w:w="192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依法立案查处，保持治污设施正常使用。</w:t>
            </w:r>
          </w:p>
        </w:tc>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已整改</w:t>
            </w:r>
            <w:r>
              <w:rPr>
                <w:rFonts w:hint="eastAsia" w:ascii="宋体" w:hAnsi="宋体" w:eastAsia="宋体"/>
                <w:szCs w:val="21"/>
                <w:lang w:eastAsia="zh-CN"/>
              </w:rPr>
              <w:t>，喷漆产品已按要求放在晾漆房内，喷漆房已密闭，光氧催化设施均已开启，经检修后，</w:t>
            </w:r>
            <w:r>
              <w:rPr>
                <w:rFonts w:hint="eastAsia" w:ascii="宋体" w:hAnsi="宋体" w:eastAsia="宋体"/>
                <w:szCs w:val="21"/>
                <w:lang w:val="en-US" w:eastAsia="zh-CN"/>
              </w:rPr>
              <w:t>2台光氧催化设施已正常运行。</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已处罚到位</w:t>
            </w:r>
            <w:r>
              <w:rPr>
                <w:rFonts w:hint="eastAsia" w:ascii="宋体" w:hAnsi="宋体" w:eastAsia="宋体"/>
                <w:szCs w:val="21"/>
                <w:lang w:eastAsia="zh-CN"/>
              </w:rPr>
              <w:t>。</w:t>
            </w:r>
          </w:p>
        </w:tc>
        <w:tc>
          <w:tcPr>
            <w:tcW w:w="573"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HN-20-513</w:t>
            </w:r>
          </w:p>
        </w:tc>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2019/3/25</w:t>
            </w:r>
          </w:p>
        </w:tc>
        <w:tc>
          <w:tcPr>
            <w:tcW w:w="635"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河南省濮阳市清丰县产业集聚区</w:t>
            </w:r>
          </w:p>
        </w:tc>
        <w:tc>
          <w:tcPr>
            <w:tcW w:w="836"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语木皇家家具有限公司</w:t>
            </w:r>
          </w:p>
        </w:tc>
        <w:tc>
          <w:tcPr>
            <w:tcW w:w="920"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濮阳市清丰县</w:t>
            </w:r>
          </w:p>
        </w:tc>
        <w:tc>
          <w:tcPr>
            <w:tcW w:w="1050" w:type="dxa"/>
            <w:tcMar>
              <w:top w:w="57" w:type="dxa"/>
              <w:left w:w="28" w:type="dxa"/>
              <w:bottom w:w="57" w:type="dxa"/>
              <w:right w:w="28" w:type="dxa"/>
            </w:tcMar>
            <w:vAlign w:val="center"/>
          </w:tcPr>
          <w:p>
            <w:pPr>
              <w:adjustRightInd w:val="0"/>
              <w:snapToGrid w:val="0"/>
              <w:spacing w:before="192" w:beforeLines="80" w:after="192" w:afterLines="80"/>
              <w:rPr>
                <w:rFonts w:ascii="宋体" w:hAnsi="宋体" w:eastAsia="宋体"/>
                <w:szCs w:val="21"/>
              </w:rPr>
            </w:pPr>
            <w:r>
              <w:rPr>
                <w:rFonts w:hint="eastAsia" w:ascii="宋体" w:hAnsi="宋体" w:eastAsia="宋体"/>
                <w:szCs w:val="21"/>
              </w:rPr>
              <w:t>治污设施不正常运行</w:t>
            </w:r>
          </w:p>
        </w:tc>
        <w:tc>
          <w:tcPr>
            <w:tcW w:w="2925"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现场检查时，该企业正在生产，存在问题：检查擦色、喷漆车间外1台UV光氧催化设备时发现其光氧催化设备开关处于关闭状态，只有风机能正常运行，造成有机废气直排。</w:t>
            </w:r>
          </w:p>
        </w:tc>
        <w:tc>
          <w:tcPr>
            <w:tcW w:w="192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依法立案查处，保持治污设施正常使用。</w:t>
            </w:r>
          </w:p>
        </w:tc>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已整改</w:t>
            </w:r>
            <w:r>
              <w:rPr>
                <w:rFonts w:hint="eastAsia" w:ascii="宋体" w:hAnsi="宋体" w:eastAsia="宋体"/>
                <w:szCs w:val="21"/>
                <w:lang w:eastAsia="zh-CN"/>
              </w:rPr>
              <w:t>，擦色、喷漆车间外</w:t>
            </w:r>
            <w:r>
              <w:rPr>
                <w:rFonts w:hint="eastAsia" w:ascii="宋体" w:hAnsi="宋体" w:eastAsia="宋体"/>
                <w:szCs w:val="21"/>
                <w:lang w:val="en-US" w:eastAsia="zh-CN"/>
              </w:rPr>
              <w:t>1台</w:t>
            </w:r>
            <w:r>
              <w:rPr>
                <w:rFonts w:hint="eastAsia" w:ascii="宋体" w:hAnsi="宋体" w:eastAsia="宋体"/>
                <w:szCs w:val="21"/>
                <w:lang w:eastAsia="zh-CN"/>
              </w:rPr>
              <w:t>光氧催化设施经检修后已正常运行。</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已处罚到位</w:t>
            </w:r>
            <w:r>
              <w:rPr>
                <w:rFonts w:hint="eastAsia" w:ascii="宋体" w:hAnsi="宋体" w:eastAsia="宋体"/>
                <w:szCs w:val="21"/>
                <w:lang w:eastAsia="zh-CN"/>
              </w:rPr>
              <w:t>。</w:t>
            </w:r>
          </w:p>
        </w:tc>
        <w:tc>
          <w:tcPr>
            <w:tcW w:w="573"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HN-20-514</w:t>
            </w:r>
          </w:p>
        </w:tc>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2019/3/28</w:t>
            </w:r>
          </w:p>
        </w:tc>
        <w:tc>
          <w:tcPr>
            <w:tcW w:w="635"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rPr>
              <w:t>清丰县</w:t>
            </w:r>
          </w:p>
        </w:tc>
        <w:tc>
          <w:tcPr>
            <w:tcW w:w="836"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天一商砼旁木材厂</w:t>
            </w:r>
          </w:p>
        </w:tc>
        <w:tc>
          <w:tcPr>
            <w:tcW w:w="920"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濮阳市清丰县Y032</w:t>
            </w:r>
          </w:p>
        </w:tc>
        <w:tc>
          <w:tcPr>
            <w:tcW w:w="1050" w:type="dxa"/>
            <w:tcMar>
              <w:top w:w="57" w:type="dxa"/>
              <w:left w:w="28" w:type="dxa"/>
              <w:bottom w:w="57" w:type="dxa"/>
              <w:right w:w="28" w:type="dxa"/>
            </w:tcMar>
            <w:vAlign w:val="center"/>
          </w:tcPr>
          <w:p>
            <w:pPr>
              <w:adjustRightInd w:val="0"/>
              <w:snapToGrid w:val="0"/>
              <w:spacing w:before="192" w:beforeLines="80" w:after="192" w:afterLines="80"/>
              <w:rPr>
                <w:rFonts w:ascii="宋体" w:hAnsi="宋体" w:eastAsia="宋体"/>
                <w:szCs w:val="21"/>
              </w:rPr>
            </w:pPr>
            <w:r>
              <w:rPr>
                <w:rFonts w:hint="eastAsia" w:ascii="宋体" w:hAnsi="宋体" w:eastAsia="宋体"/>
                <w:szCs w:val="21"/>
              </w:rPr>
              <w:t>工业粉尘无组织排放</w:t>
            </w:r>
          </w:p>
        </w:tc>
        <w:tc>
          <w:tcPr>
            <w:tcW w:w="2925"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现场检查时，该企业正在生产，存在问题：1.露天切割木材，切割工序除尘设施简陋，收尘后木质碎屑在厂房内堆放，未进行苫盖；2.工作组检查时，企业现场人员称企业负责人不在，无法提供营业执照、环评手续及重污染天气应急预案。</w:t>
            </w:r>
          </w:p>
        </w:tc>
        <w:tc>
          <w:tcPr>
            <w:tcW w:w="192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镇政府责令其立即对生产设备进行了拆除，现已拆除完毕，该加工点已不具备生产条件。</w:t>
            </w:r>
          </w:p>
          <w:p>
            <w:pPr>
              <w:widowControl/>
              <w:adjustRightInd w:val="0"/>
              <w:snapToGrid w:val="0"/>
              <w:jc w:val="center"/>
              <w:textAlignment w:val="bottom"/>
              <w:rPr>
                <w:rFonts w:hint="eastAsia" w:ascii="宋体" w:hAnsi="宋体" w:eastAsia="宋体"/>
                <w:szCs w:val="21"/>
              </w:rPr>
            </w:pP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spacing w:before="192" w:beforeLines="80" w:after="192" w:afterLines="8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HN-20-515</w:t>
            </w:r>
          </w:p>
        </w:tc>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2019/3/29</w:t>
            </w:r>
          </w:p>
        </w:tc>
        <w:tc>
          <w:tcPr>
            <w:tcW w:w="635"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清丰县产业集聚区</w:t>
            </w:r>
          </w:p>
        </w:tc>
        <w:tc>
          <w:tcPr>
            <w:tcW w:w="836"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清丰雅达家具有限公司</w:t>
            </w:r>
          </w:p>
        </w:tc>
        <w:tc>
          <w:tcPr>
            <w:tcW w:w="920"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濮阳市清丰县</w:t>
            </w:r>
          </w:p>
        </w:tc>
        <w:tc>
          <w:tcPr>
            <w:tcW w:w="1050" w:type="dxa"/>
            <w:tcMar>
              <w:top w:w="57" w:type="dxa"/>
              <w:left w:w="28" w:type="dxa"/>
              <w:bottom w:w="57" w:type="dxa"/>
              <w:right w:w="28" w:type="dxa"/>
            </w:tcMar>
            <w:vAlign w:val="center"/>
          </w:tcPr>
          <w:p>
            <w:pPr>
              <w:adjustRightInd w:val="0"/>
              <w:snapToGrid w:val="0"/>
              <w:spacing w:before="144" w:beforeLines="60" w:after="144" w:afterLines="60"/>
              <w:rPr>
                <w:rFonts w:ascii="宋体" w:hAnsi="宋体" w:eastAsia="宋体"/>
                <w:szCs w:val="21"/>
              </w:rPr>
            </w:pPr>
            <w:r>
              <w:rPr>
                <w:rFonts w:hint="eastAsia" w:ascii="宋体" w:hAnsi="宋体" w:eastAsia="宋体"/>
                <w:szCs w:val="21"/>
              </w:rPr>
              <w:t>治污设施不正常运行</w:t>
            </w:r>
          </w:p>
        </w:tc>
        <w:tc>
          <w:tcPr>
            <w:tcW w:w="2925"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现场检查时，该公司正在生产，存在问题：该公司3号车间喷漆房配套安装有光氧分离器，喷漆房内窗户完全打开，工人正在生产，配套的光氧分离器未启用。</w:t>
            </w:r>
          </w:p>
        </w:tc>
        <w:tc>
          <w:tcPr>
            <w:tcW w:w="192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依法立案查处，保持治污设施正常使用。</w:t>
            </w:r>
          </w:p>
        </w:tc>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已进行封闭作业，</w:t>
            </w:r>
            <w:r>
              <w:rPr>
                <w:rFonts w:hint="eastAsia" w:ascii="宋体" w:hAnsi="宋体" w:eastAsia="宋体"/>
                <w:szCs w:val="21"/>
              </w:rPr>
              <w:t>配套的光氧分离器</w:t>
            </w:r>
            <w:r>
              <w:rPr>
                <w:rFonts w:hint="eastAsia" w:ascii="宋体" w:hAnsi="宋体" w:eastAsia="宋体"/>
                <w:szCs w:val="21"/>
                <w:lang w:eastAsia="zh-CN"/>
              </w:rPr>
              <w:t>已</w:t>
            </w:r>
            <w:r>
              <w:rPr>
                <w:rFonts w:hint="eastAsia" w:ascii="宋体" w:hAnsi="宋体" w:eastAsia="宋体"/>
                <w:szCs w:val="21"/>
              </w:rPr>
              <w:t>启用</w:t>
            </w:r>
            <w:r>
              <w:rPr>
                <w:rFonts w:hint="eastAsia" w:ascii="宋体" w:hAnsi="宋体" w:eastAsia="宋体"/>
                <w:szCs w:val="21"/>
                <w:lang w:eastAsia="zh-CN"/>
              </w:rPr>
              <w:t>。</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行政处罚</w:t>
            </w:r>
            <w:r>
              <w:rPr>
                <w:rFonts w:hint="eastAsia" w:ascii="宋体" w:hAnsi="宋体" w:eastAsia="宋体"/>
                <w:szCs w:val="21"/>
                <w:lang w:val="en-US" w:eastAsia="zh-CN"/>
              </w:rPr>
              <w:t>2万元。</w:t>
            </w:r>
          </w:p>
        </w:tc>
        <w:tc>
          <w:tcPr>
            <w:tcW w:w="573"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HN-20-516</w:t>
            </w:r>
          </w:p>
        </w:tc>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2019/3/28</w:t>
            </w:r>
          </w:p>
        </w:tc>
        <w:tc>
          <w:tcPr>
            <w:tcW w:w="635"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大屯乡</w:t>
            </w:r>
          </w:p>
        </w:tc>
        <w:tc>
          <w:tcPr>
            <w:tcW w:w="836"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大屯乡志阳预制厂</w:t>
            </w:r>
          </w:p>
        </w:tc>
        <w:tc>
          <w:tcPr>
            <w:tcW w:w="920"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濮阳市清丰县Y031</w:t>
            </w:r>
          </w:p>
        </w:tc>
        <w:tc>
          <w:tcPr>
            <w:tcW w:w="1050" w:type="dxa"/>
            <w:tcMar>
              <w:top w:w="57" w:type="dxa"/>
              <w:left w:w="28" w:type="dxa"/>
              <w:bottom w:w="57" w:type="dxa"/>
              <w:right w:w="28" w:type="dxa"/>
            </w:tcMar>
            <w:vAlign w:val="center"/>
          </w:tcPr>
          <w:p>
            <w:pPr>
              <w:adjustRightInd w:val="0"/>
              <w:snapToGrid w:val="0"/>
              <w:spacing w:before="144" w:beforeLines="60" w:after="144" w:afterLines="60"/>
              <w:rPr>
                <w:rFonts w:ascii="宋体" w:hAnsi="宋体" w:eastAsia="宋体"/>
                <w:szCs w:val="21"/>
              </w:rPr>
            </w:pPr>
            <w:r>
              <w:rPr>
                <w:rFonts w:hint="eastAsia" w:ascii="宋体" w:hAnsi="宋体" w:eastAsia="宋体"/>
                <w:szCs w:val="21"/>
              </w:rPr>
              <w:t>工业粉尘无组织排放</w:t>
            </w:r>
          </w:p>
        </w:tc>
        <w:tc>
          <w:tcPr>
            <w:tcW w:w="2925"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现场检查时，该公司正在生产，存在问题：厂区内堆存物料未采取苫盖措施防治扬尘污染，厂区未采取洒水降尘措施。</w:t>
            </w:r>
          </w:p>
        </w:tc>
        <w:tc>
          <w:tcPr>
            <w:tcW w:w="192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已完成整改，均采取断电停业措施，对厂区内物料和生产设备、部分成品进行清除，其余成品进行覆盖并限期清除，厂区已打扫完毕并进行洒水抑尘。</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HN-20-517</w:t>
            </w:r>
          </w:p>
        </w:tc>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2019/3/28</w:t>
            </w:r>
          </w:p>
        </w:tc>
        <w:tc>
          <w:tcPr>
            <w:tcW w:w="635"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大屯乡</w:t>
            </w:r>
          </w:p>
        </w:tc>
        <w:tc>
          <w:tcPr>
            <w:tcW w:w="836"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清丰县大屯乡付山预制厂</w:t>
            </w:r>
          </w:p>
        </w:tc>
        <w:tc>
          <w:tcPr>
            <w:tcW w:w="920"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濮阳市清丰县Y031</w:t>
            </w:r>
          </w:p>
        </w:tc>
        <w:tc>
          <w:tcPr>
            <w:tcW w:w="1050" w:type="dxa"/>
            <w:tcMar>
              <w:top w:w="57" w:type="dxa"/>
              <w:left w:w="28" w:type="dxa"/>
              <w:bottom w:w="57" w:type="dxa"/>
              <w:right w:w="28" w:type="dxa"/>
            </w:tcMar>
            <w:vAlign w:val="center"/>
          </w:tcPr>
          <w:p>
            <w:pPr>
              <w:adjustRightInd w:val="0"/>
              <w:snapToGrid w:val="0"/>
              <w:spacing w:before="144" w:beforeLines="60" w:after="144" w:afterLines="60"/>
              <w:rPr>
                <w:rFonts w:ascii="宋体" w:hAnsi="宋体" w:eastAsia="宋体"/>
                <w:szCs w:val="21"/>
              </w:rPr>
            </w:pPr>
            <w:r>
              <w:rPr>
                <w:rFonts w:hint="eastAsia" w:ascii="宋体" w:hAnsi="宋体" w:eastAsia="宋体"/>
                <w:szCs w:val="21"/>
              </w:rPr>
              <w:t>工业粉尘无组织排放</w:t>
            </w:r>
          </w:p>
        </w:tc>
        <w:tc>
          <w:tcPr>
            <w:tcW w:w="2925"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现场检查时，该公司正在生产，存在问题：现场沙石部分未覆盖，厂区未采取洒水措施防治扬尘污染。</w:t>
            </w:r>
          </w:p>
        </w:tc>
        <w:tc>
          <w:tcPr>
            <w:tcW w:w="192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已完成整改，均采取断电停业措施，对厂区内物料和生产设备、部分成品进行清除，其余成品进行覆盖并限期清除，厂区已打扫完毕并进行洒水抑尘。</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spacing w:before="144" w:beforeLines="60" w:after="144" w:afterLines="6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HN-20-518</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2019/3/29</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rPr>
              <w:t>清丰县和潘省村</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华夏陶瓷城旁巷道内砂场</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濮阳市清丰县S212(政通大道)</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现场检查时，该砂厂正在作业，存在问题：该沙场位于华夏陶瓷城旁巷道内，现场大部分沙土未覆盖，路面未采取洒水措施防治扬尘污染，未找到该场地负责人。</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该砂石经销点进行清理，现已整改到位，乡政府责令该村网格员加强对朱文奇砂石经销点的日常管理。</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HN-20-519</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2019/3/28</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柳格乡</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清丰县柳格乡新兴预制厂</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濮阳市清丰县Y032</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正在生产，存在问题：厂区内有约6吨沙土未覆盖，厂区道路未采取洒水措施防止扬尘污染，现场了解该公司被当地镇政府与2019年2月28日采取查封扣押手续进行整改，但该公司擅自拆除封条开始生产作业。</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镇政府责令其立即对生砂石进行了清除，对生产设备进行了拆除，该厂已不具备生产条件。</w:t>
            </w:r>
          </w:p>
          <w:p>
            <w:pPr>
              <w:widowControl/>
              <w:adjustRightInd w:val="0"/>
              <w:snapToGrid w:val="0"/>
              <w:jc w:val="center"/>
              <w:textAlignment w:val="bottom"/>
              <w:rPr>
                <w:rFonts w:hint="eastAsia" w:ascii="宋体" w:hAnsi="宋体" w:eastAsia="宋体"/>
                <w:szCs w:val="21"/>
              </w:rPr>
            </w:pP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HN-20-520</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2019/3/28</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柳格镇</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柳格镇X015旁砂石场</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濮阳市清丰县X015</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现场检查时，该堆场未作业，存在问题：现场堆存有大量沙土与石子，未发现任何覆盖措施防止扬尘污染。</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镇政府责令其立即对砂石进行了清除，现已清除完毕。</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HN-20-521</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2019/3/30</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清丰县西阳町村</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西阳町霍勇刚砂石场</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濮阳市清丰县S209</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物料堆场未落实扬尘治理措施</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现场检查时，该企业未生产，存在问题：物料露天堆放，未覆盖。</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仙庄镇政府立即组织厂区内工作人员对砂石场物料堆场</w:t>
            </w:r>
            <w:r>
              <w:rPr>
                <w:rFonts w:hint="eastAsia" w:ascii="宋体" w:hAnsi="宋体" w:eastAsia="宋体"/>
                <w:szCs w:val="21"/>
                <w:lang w:eastAsia="zh-CN"/>
              </w:rPr>
              <w:t>进行清除，现已将砂石料场取缔到位</w:t>
            </w:r>
            <w:r>
              <w:rPr>
                <w:rFonts w:hint="eastAsia" w:ascii="宋体" w:hAnsi="宋体" w:eastAsia="宋体"/>
                <w:szCs w:val="21"/>
              </w:rPr>
              <w:t>；责令网格监管员加大巡查督促力度。</w:t>
            </w:r>
          </w:p>
          <w:p>
            <w:pPr>
              <w:widowControl/>
              <w:adjustRightInd w:val="0"/>
              <w:snapToGrid w:val="0"/>
              <w:jc w:val="center"/>
              <w:textAlignment w:val="bottom"/>
              <w:rPr>
                <w:rFonts w:hint="eastAsia" w:ascii="宋体" w:hAnsi="宋体" w:eastAsia="宋体"/>
                <w:szCs w:val="21"/>
              </w:rPr>
            </w:pP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砂石料已清除，已取缔到位。</w:t>
            </w:r>
          </w:p>
        </w:tc>
        <w:tc>
          <w:tcPr>
            <w:tcW w:w="57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HN-20-522</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2019/3/29</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rPr>
              <w:t>清丰县西赵店村</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西赵店村垃圾焚烧点</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濮阳市清丰县</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焚烧垃圾或树叶</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现场检查时，发现西赵店村一处着火点冒起浓烟，赶到现场后发现该地一处布满树叶秸秆垃圾的深坑中燃起大火。</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进一步调查核实，对露天焚烧秸秆、落叶、垃圾等问题，依据《大气污染防治法》第一百一十九条处罚。</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督查组检查时，消防官兵正在积极灭火救援，当时已经由消防官兵灭火完毕。该镇已安排各村两委干部对街道两侧树叶、易燃物进行清理，避免类似问题的发生。</w:t>
            </w:r>
          </w:p>
          <w:p>
            <w:pPr>
              <w:widowControl/>
              <w:adjustRightInd w:val="0"/>
              <w:snapToGrid w:val="0"/>
              <w:jc w:val="center"/>
              <w:textAlignment w:val="bottom"/>
              <w:rPr>
                <w:rFonts w:hint="eastAsia" w:ascii="宋体" w:hAnsi="宋体" w:eastAsia="宋体"/>
                <w:szCs w:val="21"/>
              </w:rPr>
            </w:pP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HN-20-523</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2019/3/29</w:t>
            </w:r>
          </w:p>
        </w:tc>
        <w:tc>
          <w:tcPr>
            <w:tcW w:w="63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61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w:t>
            </w:r>
          </w:p>
        </w:tc>
        <w:tc>
          <w:tcPr>
            <w:tcW w:w="78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清丰县西赵店村本土家具建设工地</w:t>
            </w:r>
          </w:p>
        </w:tc>
        <w:tc>
          <w:tcPr>
            <w:tcW w:w="836"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本土家具企业建设工地</w:t>
            </w:r>
          </w:p>
        </w:tc>
        <w:tc>
          <w:tcPr>
            <w:tcW w:w="92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濮阳市清丰县G106(京广线)</w:t>
            </w:r>
          </w:p>
        </w:tc>
        <w:tc>
          <w:tcPr>
            <w:tcW w:w="1050"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建筑工地未落实“六个百分百”要求</w:t>
            </w:r>
          </w:p>
        </w:tc>
        <w:tc>
          <w:tcPr>
            <w:tcW w:w="2925"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现场检查时，该工地正在作业，存在问题：该工地未能提供营业执照，现场厂区沙土大部分未覆盖，路面未采取洒水措施防治扬尘污染，未安装车辆冲洗装置。</w:t>
            </w:r>
          </w:p>
        </w:tc>
        <w:tc>
          <w:tcPr>
            <w:tcW w:w="192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进一步调查核实，依据《大气污染防治法》第一百一十五条处罚，严格落实“六个百分之百”要求，加强工地扬尘控制。</w:t>
            </w:r>
          </w:p>
        </w:tc>
        <w:tc>
          <w:tcPr>
            <w:tcW w:w="834"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1306"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lang w:eastAsia="zh-CN"/>
              </w:rPr>
              <w:t>对本土家具提升区断电整改</w:t>
            </w:r>
            <w:r>
              <w:rPr>
                <w:rFonts w:hint="eastAsia" w:ascii="宋体" w:hAnsi="宋体" w:eastAsia="宋体"/>
                <w:szCs w:val="21"/>
              </w:rPr>
              <w:t>，</w:t>
            </w:r>
            <w:r>
              <w:rPr>
                <w:rFonts w:hint="eastAsia" w:ascii="宋体" w:hAnsi="宋体" w:eastAsia="宋体"/>
                <w:szCs w:val="21"/>
                <w:lang w:eastAsia="zh-CN"/>
              </w:rPr>
              <w:t>裸露部分已覆盖；已严格按照六个百分百要求整改完成。对督查时发现的违法行为已由县住建局处罚</w:t>
            </w:r>
            <w:r>
              <w:rPr>
                <w:rFonts w:hint="eastAsia" w:ascii="宋体" w:hAnsi="宋体" w:eastAsia="宋体"/>
                <w:szCs w:val="21"/>
                <w:lang w:val="en-US" w:eastAsia="zh-CN"/>
              </w:rPr>
              <w:t>2万元。</w:t>
            </w:r>
          </w:p>
        </w:tc>
        <w:tc>
          <w:tcPr>
            <w:tcW w:w="61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无</w:t>
            </w:r>
          </w:p>
        </w:tc>
        <w:tc>
          <w:tcPr>
            <w:tcW w:w="57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bl>
    <w:p>
      <w:pPr>
        <w:adjustRightInd w:val="0"/>
        <w:snapToGrid w:val="0"/>
        <w:spacing w:line="648" w:lineRule="auto"/>
        <w:jc w:val="left"/>
        <w:rPr>
          <w:rFonts w:ascii="宋体" w:eastAsia="宋体"/>
        </w:rPr>
        <w:sectPr>
          <w:footerReference r:id="rId10" w:type="default"/>
          <w:footerReference r:id="rId11" w:type="even"/>
          <w:pgSz w:w="16838" w:h="11906" w:orient="landscape"/>
          <w:pgMar w:top="1701" w:right="1134" w:bottom="1701" w:left="1134" w:header="851" w:footer="1418" w:gutter="0"/>
          <w:paperSrc w:first="7" w:other="7"/>
          <w:pgNumType w:start="3"/>
          <w:cols w:space="720" w:num="1"/>
          <w:docGrid w:linePitch="312" w:charSpace="0"/>
        </w:sectPr>
      </w:pPr>
    </w:p>
    <w:p>
      <w:pPr>
        <w:adjustRightInd w:val="0"/>
        <w:snapToGrid w:val="0"/>
        <w:spacing w:line="648" w:lineRule="auto"/>
        <w:jc w:val="left"/>
        <w:rPr>
          <w:rFonts w:ascii="黑体" w:hAnsi="黑体" w:eastAsia="黑体"/>
          <w:sz w:val="32"/>
          <w:szCs w:val="20"/>
        </w:rPr>
      </w:pPr>
    </w:p>
    <w:p>
      <w:pPr>
        <w:adjustRightInd w:val="0"/>
        <w:snapToGrid w:val="0"/>
        <w:spacing w:line="552" w:lineRule="auto"/>
        <w:jc w:val="center"/>
        <w:rPr>
          <w:rFonts w:ascii="方正小标宋_GBK" w:hAnsi="华文中宋" w:eastAsia="方正小标宋_GBK"/>
          <w:sz w:val="38"/>
          <w:szCs w:val="20"/>
        </w:rPr>
      </w:pPr>
      <w:r>
        <w:rPr>
          <w:rFonts w:hint="eastAsia" w:ascii="方正小标宋_GBK" w:hAnsi="华文中宋" w:eastAsia="方正小标宋_GBK"/>
          <w:sz w:val="38"/>
          <w:szCs w:val="20"/>
        </w:rPr>
        <w:t>濮阳市台前县督办问题</w:t>
      </w:r>
      <w:r>
        <w:rPr>
          <w:rFonts w:hint="eastAsia" w:ascii="方正小标宋_GBK" w:hAnsi="华文中宋" w:eastAsia="方正小标宋_GBK"/>
          <w:sz w:val="38"/>
          <w:lang w:eastAsia="zh-CN"/>
        </w:rPr>
        <w:t>查处整改情况</w:t>
      </w:r>
    </w:p>
    <w:tbl>
      <w:tblPr>
        <w:tblStyle w:val="4"/>
        <w:tblW w:w="1411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
      <w:tblGrid>
        <w:gridCol w:w="802"/>
        <w:gridCol w:w="802"/>
        <w:gridCol w:w="401"/>
        <w:gridCol w:w="517"/>
        <w:gridCol w:w="533"/>
        <w:gridCol w:w="800"/>
        <w:gridCol w:w="850"/>
        <w:gridCol w:w="934"/>
        <w:gridCol w:w="1533"/>
        <w:gridCol w:w="1500"/>
        <w:gridCol w:w="900"/>
        <w:gridCol w:w="2667"/>
        <w:gridCol w:w="1078"/>
        <w:gridCol w:w="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tblHeader/>
          <w:jc w:val="center"/>
        </w:trPr>
        <w:tc>
          <w:tcPr>
            <w:tcW w:w="802"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编号</w:t>
            </w:r>
          </w:p>
        </w:tc>
        <w:tc>
          <w:tcPr>
            <w:tcW w:w="802"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检查时间</w:t>
            </w:r>
          </w:p>
        </w:tc>
        <w:tc>
          <w:tcPr>
            <w:tcW w:w="401"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市</w:t>
            </w:r>
          </w:p>
        </w:tc>
        <w:tc>
          <w:tcPr>
            <w:tcW w:w="517"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县区</w:t>
            </w:r>
          </w:p>
        </w:tc>
        <w:tc>
          <w:tcPr>
            <w:tcW w:w="533" w:type="dxa"/>
            <w:tcMar>
              <w:top w:w="57" w:type="dxa"/>
              <w:left w:w="28" w:type="dxa"/>
              <w:bottom w:w="57" w:type="dxa"/>
              <w:right w:w="28" w:type="dxa"/>
            </w:tcMar>
            <w:vAlign w:val="center"/>
          </w:tcPr>
          <w:p>
            <w:pPr>
              <w:adjustRightInd w:val="0"/>
              <w:snapToGrid w:val="0"/>
              <w:jc w:val="center"/>
              <w:textAlignment w:val="center"/>
              <w:rPr>
                <w:rFonts w:ascii="黑体" w:hAnsi="黑体" w:eastAsia="黑体"/>
                <w:kern w:val="0"/>
                <w:szCs w:val="21"/>
              </w:rPr>
            </w:pPr>
            <w:r>
              <w:rPr>
                <w:rFonts w:hint="eastAsia" w:ascii="黑体" w:hAnsi="黑体" w:eastAsia="黑体"/>
                <w:kern w:val="0"/>
                <w:szCs w:val="21"/>
              </w:rPr>
              <w:t>乡镇</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（街道）</w:t>
            </w:r>
          </w:p>
        </w:tc>
        <w:tc>
          <w:tcPr>
            <w:tcW w:w="80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名称</w:t>
            </w:r>
          </w:p>
        </w:tc>
        <w:tc>
          <w:tcPr>
            <w:tcW w:w="850"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szCs w:val="21"/>
              </w:rPr>
              <w:t>污染源</w:t>
            </w:r>
          </w:p>
          <w:p>
            <w:pPr>
              <w:adjustRightInd w:val="0"/>
              <w:snapToGrid w:val="0"/>
              <w:jc w:val="center"/>
              <w:textAlignment w:val="center"/>
              <w:rPr>
                <w:rFonts w:ascii="黑体" w:hAnsi="黑体" w:eastAsia="黑体"/>
                <w:szCs w:val="21"/>
              </w:rPr>
            </w:pPr>
            <w:r>
              <w:rPr>
                <w:rFonts w:hint="eastAsia" w:ascii="黑体" w:hAnsi="黑体" w:eastAsia="黑体"/>
                <w:kern w:val="0"/>
                <w:szCs w:val="21"/>
              </w:rPr>
              <w:t>地址</w:t>
            </w:r>
          </w:p>
        </w:tc>
        <w:tc>
          <w:tcPr>
            <w:tcW w:w="934"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问题类型</w:t>
            </w:r>
          </w:p>
        </w:tc>
        <w:tc>
          <w:tcPr>
            <w:tcW w:w="1533"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现场问题情况详述</w:t>
            </w:r>
          </w:p>
        </w:tc>
        <w:tc>
          <w:tcPr>
            <w:tcW w:w="150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rPr>
              <w:t>整改要求</w:t>
            </w:r>
          </w:p>
        </w:tc>
        <w:tc>
          <w:tcPr>
            <w:tcW w:w="900" w:type="dxa"/>
            <w:tcMar>
              <w:top w:w="57" w:type="dxa"/>
              <w:left w:w="28" w:type="dxa"/>
              <w:bottom w:w="57" w:type="dxa"/>
              <w:right w:w="28" w:type="dxa"/>
            </w:tcMar>
            <w:vAlign w:val="center"/>
          </w:tcPr>
          <w:p>
            <w:pPr>
              <w:adjustRightInd w:val="0"/>
              <w:snapToGrid w:val="0"/>
              <w:jc w:val="center"/>
              <w:textAlignment w:val="center"/>
              <w:rPr>
                <w:rFonts w:ascii="黑体" w:hAnsi="黑体" w:eastAsia="黑体"/>
                <w:szCs w:val="21"/>
              </w:rPr>
            </w:pPr>
            <w:r>
              <w:rPr>
                <w:rFonts w:hint="eastAsia" w:ascii="黑体" w:hAnsi="黑体" w:eastAsia="黑体"/>
                <w:kern w:val="0"/>
                <w:szCs w:val="21"/>
                <w:lang w:eastAsia="zh-CN"/>
              </w:rPr>
              <w:t>整改</w:t>
            </w:r>
            <w:r>
              <w:rPr>
                <w:rFonts w:hint="eastAsia" w:ascii="黑体" w:hAnsi="黑体" w:eastAsia="黑体"/>
                <w:kern w:val="0"/>
                <w:szCs w:val="21"/>
              </w:rPr>
              <w:t>时限</w:t>
            </w:r>
          </w:p>
        </w:tc>
        <w:tc>
          <w:tcPr>
            <w:tcW w:w="2667"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整改（进展）情况</w:t>
            </w:r>
          </w:p>
        </w:tc>
        <w:tc>
          <w:tcPr>
            <w:tcW w:w="1078"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查处情况</w:t>
            </w:r>
          </w:p>
        </w:tc>
        <w:tc>
          <w:tcPr>
            <w:tcW w:w="793" w:type="dxa"/>
            <w:tcMar>
              <w:top w:w="57" w:type="dxa"/>
              <w:left w:w="28" w:type="dxa"/>
              <w:bottom w:w="57" w:type="dxa"/>
              <w:right w:w="28" w:type="dxa"/>
            </w:tcMar>
            <w:vAlign w:val="center"/>
          </w:tcPr>
          <w:p>
            <w:pPr>
              <w:adjustRightInd w:val="0"/>
              <w:snapToGrid w:val="0"/>
              <w:jc w:val="center"/>
              <w:textAlignment w:val="center"/>
              <w:rPr>
                <w:rFonts w:hint="eastAsia" w:ascii="黑体" w:hAnsi="黑体" w:eastAsia="黑体"/>
                <w:kern w:val="0"/>
                <w:szCs w:val="21"/>
              </w:rPr>
            </w:pPr>
            <w:r>
              <w:rPr>
                <w:rFonts w:hint="eastAsia" w:ascii="黑体" w:hAnsi="黑体" w:eastAsia="黑体"/>
                <w:kern w:val="0"/>
                <w:lang w:eastAsia="zh-CN"/>
              </w:rPr>
              <w:t>是否完成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HN-20-524</w:t>
            </w:r>
          </w:p>
        </w:tc>
        <w:tc>
          <w:tcPr>
            <w:tcW w:w="802"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2019/3/23</w:t>
            </w:r>
          </w:p>
        </w:tc>
        <w:tc>
          <w:tcPr>
            <w:tcW w:w="401"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侯庙镇</w:t>
            </w:r>
          </w:p>
        </w:tc>
        <w:tc>
          <w:tcPr>
            <w:tcW w:w="80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台前县清水河乡与侯庙镇交界处</w:t>
            </w:r>
          </w:p>
        </w:tc>
        <w:tc>
          <w:tcPr>
            <w:tcW w:w="85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濮阳市台前县Y032(小康大道)</w:t>
            </w:r>
          </w:p>
        </w:tc>
        <w:tc>
          <w:tcPr>
            <w:tcW w:w="934" w:type="dxa"/>
            <w:tcMar>
              <w:top w:w="57" w:type="dxa"/>
              <w:left w:w="28" w:type="dxa"/>
              <w:bottom w:w="57" w:type="dxa"/>
              <w:right w:w="28" w:type="dxa"/>
            </w:tcMar>
            <w:vAlign w:val="center"/>
          </w:tcPr>
          <w:p>
            <w:pPr>
              <w:adjustRightInd w:val="0"/>
              <w:snapToGrid w:val="0"/>
              <w:spacing w:before="240" w:beforeLines="100" w:after="240" w:afterLines="100"/>
              <w:rPr>
                <w:rFonts w:ascii="宋体" w:hAnsi="宋体" w:eastAsia="宋体"/>
                <w:szCs w:val="21"/>
              </w:rPr>
            </w:pPr>
            <w:r>
              <w:rPr>
                <w:rFonts w:hint="eastAsia" w:ascii="宋体" w:hAnsi="宋体" w:eastAsia="宋体"/>
                <w:szCs w:val="21"/>
              </w:rPr>
              <w:t>秸秆焚烧</w:t>
            </w:r>
          </w:p>
        </w:tc>
        <w:tc>
          <w:tcPr>
            <w:tcW w:w="1533"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现场检查时，发现该地区大量黑烟冒出，赶到事发地点发现现场秸秆燃起大火。</w:t>
            </w:r>
          </w:p>
        </w:tc>
        <w:tc>
          <w:tcPr>
            <w:tcW w:w="150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进一步调查核实，对露天焚烧秸秆、落叶、垃圾等问题，依据《大气污染防治法》第一百一十九条处罚。</w:t>
            </w:r>
          </w:p>
        </w:tc>
        <w:tc>
          <w:tcPr>
            <w:tcW w:w="90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hint="eastAsia" w:ascii="宋体" w:hAnsi="宋体" w:eastAsia="宋体"/>
                <w:szCs w:val="21"/>
              </w:rPr>
            </w:pPr>
            <w:r>
              <w:rPr>
                <w:rFonts w:hint="eastAsia" w:ascii="宋体" w:hAnsi="宋体" w:eastAsia="宋体"/>
                <w:szCs w:val="21"/>
              </w:rPr>
              <w:t>责令县农业农村局组织相关乡镇到达现场进行调查处理，在侯庙镇白楼村和清水河乡路庄村交联处的大堤护坡上发生焚烧杂草现象，环保部中心组人员、县环保局人员、乡镇干部及附近村民发现后及时将火扑灭，截止目前对燃烧地块进行清理、修复。</w:t>
            </w:r>
          </w:p>
        </w:tc>
        <w:tc>
          <w:tcPr>
            <w:tcW w:w="1078"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hint="eastAsia" w:ascii="宋体" w:hAnsi="宋体" w:eastAsia="宋体"/>
                <w:szCs w:val="21"/>
              </w:rPr>
            </w:pPr>
            <w:r>
              <w:rPr>
                <w:rFonts w:hint="eastAsia" w:ascii="宋体" w:hAnsi="宋体" w:eastAsia="宋体"/>
                <w:szCs w:val="21"/>
              </w:rPr>
              <w:t>依据《大气污染防治法》第一百一十九条</w:t>
            </w:r>
            <w:r>
              <w:rPr>
                <w:rFonts w:hint="eastAsia" w:ascii="宋体" w:hAnsi="宋体" w:eastAsia="宋体"/>
                <w:szCs w:val="21"/>
                <w:lang w:eastAsia="zh-CN"/>
              </w:rPr>
              <w:t>对侯庙镇和清水河乡分别处罚，罚款金额</w:t>
            </w:r>
            <w:r>
              <w:rPr>
                <w:rFonts w:hint="eastAsia" w:ascii="宋体" w:hAnsi="宋体" w:eastAsia="宋体"/>
                <w:szCs w:val="21"/>
                <w:lang w:val="en-US" w:eastAsia="zh-CN"/>
              </w:rPr>
              <w:t>500元。</w:t>
            </w:r>
          </w:p>
        </w:tc>
        <w:tc>
          <w:tcPr>
            <w:tcW w:w="793" w:type="dxa"/>
            <w:tcMar>
              <w:top w:w="57" w:type="dxa"/>
              <w:left w:w="28" w:type="dxa"/>
              <w:bottom w:w="57" w:type="dxa"/>
              <w:right w:w="28" w:type="dxa"/>
            </w:tcMar>
            <w:vAlign w:val="center"/>
          </w:tcPr>
          <w:p>
            <w:pPr>
              <w:adjustRightInd w:val="0"/>
              <w:snapToGrid w:val="0"/>
              <w:spacing w:before="240" w:beforeLines="100" w:after="240" w:afterLines="100"/>
              <w:jc w:val="center"/>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HN-20-525</w:t>
            </w:r>
          </w:p>
        </w:tc>
        <w:tc>
          <w:tcPr>
            <w:tcW w:w="802"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2019/3/20</w:t>
            </w:r>
          </w:p>
        </w:tc>
        <w:tc>
          <w:tcPr>
            <w:tcW w:w="401"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马楼镇</w:t>
            </w:r>
          </w:p>
        </w:tc>
        <w:tc>
          <w:tcPr>
            <w:tcW w:w="80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马楼镇富鑫新型建材有限公司旁砂石场</w:t>
            </w:r>
          </w:p>
        </w:tc>
        <w:tc>
          <w:tcPr>
            <w:tcW w:w="85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濮阳市台前县S254</w:t>
            </w:r>
          </w:p>
        </w:tc>
        <w:tc>
          <w:tcPr>
            <w:tcW w:w="934" w:type="dxa"/>
            <w:tcMar>
              <w:top w:w="57" w:type="dxa"/>
              <w:left w:w="28" w:type="dxa"/>
              <w:bottom w:w="57" w:type="dxa"/>
              <w:right w:w="28" w:type="dxa"/>
            </w:tcMar>
            <w:vAlign w:val="center"/>
          </w:tcPr>
          <w:p>
            <w:pPr>
              <w:adjustRightInd w:val="0"/>
              <w:snapToGrid w:val="0"/>
              <w:spacing w:before="240" w:beforeLines="100" w:after="240" w:afterLines="100"/>
              <w:rPr>
                <w:rFonts w:ascii="宋体" w:hAnsi="宋体" w:eastAsia="宋体"/>
                <w:szCs w:val="21"/>
              </w:rPr>
            </w:pPr>
            <w:r>
              <w:rPr>
                <w:rFonts w:hint="eastAsia" w:ascii="宋体" w:hAnsi="宋体" w:eastAsia="宋体"/>
                <w:szCs w:val="21"/>
              </w:rPr>
              <w:t>物料堆场未落实扬尘治理措施</w:t>
            </w:r>
          </w:p>
        </w:tc>
        <w:tc>
          <w:tcPr>
            <w:tcW w:w="1533"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现场检查时，该堆场未作业，存在问题：沙石物料未覆盖，存在扬尘污染。</w:t>
            </w:r>
          </w:p>
        </w:tc>
        <w:tc>
          <w:tcPr>
            <w:tcW w:w="150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900"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hint="eastAsia" w:ascii="宋体" w:hAnsi="宋体" w:eastAsia="宋体"/>
                <w:szCs w:val="21"/>
              </w:rPr>
            </w:pPr>
            <w:r>
              <w:rPr>
                <w:rFonts w:hint="eastAsia" w:ascii="宋体" w:hAnsi="宋体" w:eastAsia="宋体"/>
                <w:szCs w:val="21"/>
              </w:rPr>
              <w:t>经调查，该堆场砂石料堆为2018年存放，大约有40余方，2019年该堆场就不再经营，剩余砂石料堆未处理干净。该堆场砂石料堆原来已经覆盖，近期大风天气导致覆盖塑料布被刮走。组织人员，迅速整改。镇政府责令堆场负责人立即购买抑尘网，</w:t>
            </w:r>
            <w:r>
              <w:rPr>
                <w:rFonts w:hint="eastAsia" w:ascii="宋体" w:hAnsi="宋体" w:eastAsia="宋体"/>
                <w:szCs w:val="21"/>
                <w:lang w:eastAsia="zh-CN"/>
              </w:rPr>
              <w:t>于</w:t>
            </w:r>
            <w:r>
              <w:rPr>
                <w:rFonts w:hint="eastAsia" w:ascii="宋体" w:hAnsi="宋体" w:eastAsia="宋体"/>
                <w:szCs w:val="21"/>
              </w:rPr>
              <w:t>环保部检查问题后2小时内将砂石料堆覆盖完全</w:t>
            </w:r>
            <w:r>
              <w:rPr>
                <w:rFonts w:hint="eastAsia" w:ascii="宋体" w:hAnsi="宋体" w:eastAsia="宋体"/>
                <w:szCs w:val="21"/>
                <w:lang w:eastAsia="zh-CN"/>
              </w:rPr>
              <w:t>。</w:t>
            </w:r>
          </w:p>
        </w:tc>
        <w:tc>
          <w:tcPr>
            <w:tcW w:w="1078" w:type="dxa"/>
            <w:tcMar>
              <w:top w:w="57" w:type="dxa"/>
              <w:left w:w="28" w:type="dxa"/>
              <w:bottom w:w="57" w:type="dxa"/>
              <w:right w:w="28" w:type="dxa"/>
            </w:tcMar>
            <w:vAlign w:val="center"/>
          </w:tcPr>
          <w:p>
            <w:pPr>
              <w:widowControl/>
              <w:adjustRightInd w:val="0"/>
              <w:snapToGrid w:val="0"/>
              <w:spacing w:before="240" w:beforeLines="100" w:after="240" w:afterLines="100"/>
              <w:jc w:val="both"/>
              <w:textAlignment w:val="bottom"/>
              <w:rPr>
                <w:rFonts w:hint="eastAsia" w:ascii="宋体" w:hAnsi="宋体" w:eastAsia="宋体"/>
                <w:szCs w:val="21"/>
              </w:rPr>
            </w:pPr>
            <w:r>
              <w:rPr>
                <w:rFonts w:hint="eastAsia" w:ascii="宋体" w:hAnsi="宋体" w:eastAsia="宋体"/>
                <w:szCs w:val="21"/>
              </w:rPr>
              <w:t>依据《大气污染防治法》第一百一十七条，</w:t>
            </w:r>
            <w:r>
              <w:rPr>
                <w:rFonts w:hint="eastAsia" w:ascii="宋体" w:hAnsi="宋体" w:eastAsia="宋体"/>
                <w:szCs w:val="21"/>
                <w:lang w:eastAsia="zh-CN"/>
              </w:rPr>
              <w:t>对该厂处罚</w:t>
            </w:r>
            <w:r>
              <w:rPr>
                <w:rFonts w:hint="eastAsia" w:ascii="宋体" w:hAnsi="宋体" w:eastAsia="宋体"/>
                <w:szCs w:val="21"/>
                <w:lang w:val="en-US" w:eastAsia="zh-CN"/>
              </w:rPr>
              <w:t>1</w:t>
            </w:r>
            <w:r>
              <w:rPr>
                <w:rFonts w:hint="eastAsia" w:ascii="宋体" w:hAnsi="宋体" w:eastAsia="宋体"/>
                <w:szCs w:val="21"/>
                <w:lang w:eastAsia="zh-CN"/>
              </w:rPr>
              <w:t>万元。</w:t>
            </w:r>
          </w:p>
        </w:tc>
        <w:tc>
          <w:tcPr>
            <w:tcW w:w="793" w:type="dxa"/>
            <w:tcMar>
              <w:top w:w="57" w:type="dxa"/>
              <w:left w:w="28" w:type="dxa"/>
              <w:bottom w:w="57" w:type="dxa"/>
              <w:right w:w="28" w:type="dxa"/>
            </w:tcMar>
            <w:vAlign w:val="center"/>
          </w:tcPr>
          <w:p>
            <w:pPr>
              <w:widowControl/>
              <w:adjustRightInd w:val="0"/>
              <w:snapToGrid w:val="0"/>
              <w:spacing w:before="240" w:beforeLines="100" w:after="240" w:afterLines="10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HN-20-526</w:t>
            </w:r>
          </w:p>
        </w:tc>
        <w:tc>
          <w:tcPr>
            <w:tcW w:w="80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2019/3/19</w:t>
            </w:r>
          </w:p>
        </w:tc>
        <w:tc>
          <w:tcPr>
            <w:tcW w:w="401"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rPr>
              <w:t>台前县产业集聚区</w:t>
            </w:r>
          </w:p>
        </w:tc>
        <w:tc>
          <w:tcPr>
            <w:tcW w:w="8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恒泰轮胎有限公司</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濮阳市台前县长财路</w:t>
            </w:r>
          </w:p>
        </w:tc>
        <w:tc>
          <w:tcPr>
            <w:tcW w:w="934"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未按要求严格落实应急预案</w:t>
            </w:r>
          </w:p>
        </w:tc>
        <w:tc>
          <w:tcPr>
            <w:tcW w:w="153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正在生产，存在问题：该公司依据重污染天气应急预案：黄色预警、橙色预警、红色预警均需要全部停产，当地于2019年3月14日发布重污染天气橙色预警至今仍未解除预警，但现场检查时发现该公司拥有25台硫化机仍有余温，存在生产痕迹。事后在当地国家电网调取该公司用电量，发现该公司从2019年3月15日至3月18日使用电量属于生产用电量，确认属未经允许开工生产。</w:t>
            </w:r>
          </w:p>
        </w:tc>
        <w:tc>
          <w:tcPr>
            <w:tcW w:w="15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责令整改，依法查处。</w:t>
            </w:r>
          </w:p>
        </w:tc>
        <w:tc>
          <w:tcPr>
            <w:tcW w:w="9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rPr>
              <w:t>县环境保护局于2019年3月19日对该企业设备进行查封，待我市重污染天气预警解除后，公司申请解封。</w:t>
            </w:r>
          </w:p>
        </w:tc>
        <w:tc>
          <w:tcPr>
            <w:tcW w:w="1078"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rPr>
              <w:t>对其生产设备进行查封。</w:t>
            </w:r>
          </w:p>
        </w:tc>
        <w:tc>
          <w:tcPr>
            <w:tcW w:w="79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HN-20-527</w:t>
            </w:r>
          </w:p>
        </w:tc>
        <w:tc>
          <w:tcPr>
            <w:tcW w:w="80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2019/3/22</w:t>
            </w:r>
          </w:p>
        </w:tc>
        <w:tc>
          <w:tcPr>
            <w:tcW w:w="401"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打渔陈乡</w:t>
            </w:r>
          </w:p>
        </w:tc>
        <w:tc>
          <w:tcPr>
            <w:tcW w:w="8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打渔陈乡杨井村秸秆焚烧点</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濮阳市台前县北郭乡益庄村</w:t>
            </w:r>
          </w:p>
        </w:tc>
        <w:tc>
          <w:tcPr>
            <w:tcW w:w="934"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焚烧垃圾或树叶</w:t>
            </w:r>
          </w:p>
        </w:tc>
        <w:tc>
          <w:tcPr>
            <w:tcW w:w="153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现场检查时，发现打渔陈乡杨井村耕地里有村民在焚烧杂草。工作组现场扑灭燃烧点，并对村民进行警示教育。</w:t>
            </w:r>
          </w:p>
        </w:tc>
        <w:tc>
          <w:tcPr>
            <w:tcW w:w="15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进一步调查核实，对露天焚烧秸秆、落叶、垃圾等问题，依据《大气污染防治法》第一百一十九条处罚。</w:t>
            </w:r>
          </w:p>
        </w:tc>
        <w:tc>
          <w:tcPr>
            <w:tcW w:w="9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rPr>
              <w:t>现场已扑灭燃烧点，针对此问题打渔陈镇高度重视，成立调查处理行动小组，对焚烧现场进行了处理，并对周边的易燃垃圾、枯草等进行了清理，将易燃秸秆、枯草彻底清除。</w:t>
            </w:r>
          </w:p>
        </w:tc>
        <w:tc>
          <w:tcPr>
            <w:tcW w:w="1078"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rPr>
              <w:t>依据《大气污染防治法》第一百一十九条</w:t>
            </w:r>
            <w:r>
              <w:rPr>
                <w:rFonts w:hint="eastAsia" w:ascii="宋体" w:hAnsi="宋体" w:eastAsia="宋体"/>
                <w:szCs w:val="21"/>
                <w:lang w:eastAsia="zh-CN"/>
              </w:rPr>
              <w:t>罚款</w:t>
            </w:r>
            <w:r>
              <w:rPr>
                <w:rFonts w:hint="eastAsia" w:ascii="宋体" w:hAnsi="宋体" w:eastAsia="宋体"/>
                <w:szCs w:val="21"/>
                <w:lang w:val="en-US" w:eastAsia="zh-CN"/>
              </w:rPr>
              <w:t>1000元</w:t>
            </w:r>
          </w:p>
        </w:tc>
        <w:tc>
          <w:tcPr>
            <w:tcW w:w="79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lang w:eastAsia="zh-CN"/>
              </w:rPr>
            </w:pPr>
            <w:r>
              <w:rPr>
                <w:rFonts w:hint="eastAsia" w:ascii="宋体" w:hAnsi="宋体" w:eastAsia="宋体"/>
                <w:szCs w:val="21"/>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HN-20-528</w:t>
            </w:r>
          </w:p>
        </w:tc>
        <w:tc>
          <w:tcPr>
            <w:tcW w:w="802"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2019/3/22</w:t>
            </w:r>
          </w:p>
        </w:tc>
        <w:tc>
          <w:tcPr>
            <w:tcW w:w="401"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打渔陈镇</w:t>
            </w:r>
          </w:p>
        </w:tc>
        <w:tc>
          <w:tcPr>
            <w:tcW w:w="8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台前县森辉木业有限公司</w:t>
            </w:r>
          </w:p>
        </w:tc>
        <w:tc>
          <w:tcPr>
            <w:tcW w:w="85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濮阳市台前县</w:t>
            </w:r>
          </w:p>
        </w:tc>
        <w:tc>
          <w:tcPr>
            <w:tcW w:w="934" w:type="dxa"/>
            <w:tcMar>
              <w:top w:w="57" w:type="dxa"/>
              <w:left w:w="28" w:type="dxa"/>
              <w:bottom w:w="57" w:type="dxa"/>
              <w:right w:w="28" w:type="dxa"/>
            </w:tcMar>
            <w:vAlign w:val="center"/>
          </w:tcPr>
          <w:p>
            <w:pPr>
              <w:adjustRightInd w:val="0"/>
              <w:snapToGrid w:val="0"/>
              <w:spacing w:before="72" w:beforeLines="30" w:after="72" w:afterLines="30"/>
              <w:rPr>
                <w:rFonts w:ascii="宋体" w:hAnsi="宋体" w:eastAsia="宋体"/>
                <w:szCs w:val="21"/>
              </w:rPr>
            </w:pPr>
            <w:r>
              <w:rPr>
                <w:rFonts w:hint="eastAsia" w:ascii="宋体" w:hAnsi="宋体" w:eastAsia="宋体"/>
                <w:szCs w:val="21"/>
              </w:rPr>
              <w:t>工业粉尘无组织排放</w:t>
            </w:r>
          </w:p>
        </w:tc>
        <w:tc>
          <w:tcPr>
            <w:tcW w:w="153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现场检查时，该企业未生产，存在问题：该公司锯末工序处堆存的木材碎末未采取苫盖措施防治扬尘污染，料棚建设不完善。</w:t>
            </w:r>
          </w:p>
        </w:tc>
        <w:tc>
          <w:tcPr>
            <w:tcW w:w="15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易产生扬尘物料采取密闭储存或输送方式；块状物料入棚入仓或建设挡风抑尘网，并采取洒水、喷淋、苫盖等综合措施。对企事业单位存在违法行为的，依据《大气污染防治法》第一百一十七条，立案处罚。</w:t>
            </w:r>
          </w:p>
        </w:tc>
        <w:tc>
          <w:tcPr>
            <w:tcW w:w="900"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rPr>
              <w:t>责令该企业对储存木材碎末立即苫盖，同时对厂区碎末、木材进行清理、打扫。并要求该企业严格按照环评要求，建全物料棚，完善污防设施。</w:t>
            </w:r>
          </w:p>
        </w:tc>
        <w:tc>
          <w:tcPr>
            <w:tcW w:w="1078"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r>
              <w:rPr>
                <w:rFonts w:hint="eastAsia" w:ascii="宋体" w:hAnsi="宋体" w:eastAsia="宋体"/>
                <w:szCs w:val="21"/>
              </w:rPr>
              <w:t>依据《大气污染防治法》第一百一十七条，</w:t>
            </w:r>
            <w:r>
              <w:rPr>
                <w:rFonts w:hint="eastAsia" w:ascii="宋体" w:hAnsi="宋体" w:eastAsia="宋体"/>
                <w:szCs w:val="21"/>
                <w:lang w:eastAsia="zh-CN"/>
              </w:rPr>
              <w:t>处罚款</w:t>
            </w:r>
            <w:r>
              <w:rPr>
                <w:rFonts w:hint="eastAsia" w:ascii="宋体" w:hAnsi="宋体" w:eastAsia="宋体"/>
                <w:szCs w:val="21"/>
                <w:lang w:val="en-US" w:eastAsia="zh-CN"/>
              </w:rPr>
              <w:t>2万元</w:t>
            </w:r>
            <w:r>
              <w:rPr>
                <w:rFonts w:hint="eastAsia" w:ascii="宋体" w:hAnsi="宋体" w:eastAsia="宋体"/>
                <w:szCs w:val="21"/>
                <w:lang w:eastAsia="zh-CN"/>
              </w:rPr>
              <w:t>。</w:t>
            </w:r>
          </w:p>
        </w:tc>
        <w:tc>
          <w:tcPr>
            <w:tcW w:w="793" w:type="dxa"/>
            <w:tcMar>
              <w:top w:w="57" w:type="dxa"/>
              <w:left w:w="28" w:type="dxa"/>
              <w:bottom w:w="57" w:type="dxa"/>
              <w:right w:w="28" w:type="dxa"/>
            </w:tcMar>
            <w:vAlign w:val="center"/>
          </w:tcPr>
          <w:p>
            <w:pPr>
              <w:widowControl/>
              <w:adjustRightInd w:val="0"/>
              <w:snapToGrid w:val="0"/>
              <w:spacing w:before="72" w:beforeLines="30" w:after="72" w:afterLines="30"/>
              <w:jc w:val="center"/>
              <w:textAlignment w:val="bottom"/>
              <w:rPr>
                <w:rFonts w:hint="eastAsia"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HN-20-529</w:t>
            </w:r>
          </w:p>
        </w:tc>
        <w:tc>
          <w:tcPr>
            <w:tcW w:w="80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2019/3/21</w:t>
            </w:r>
          </w:p>
        </w:tc>
        <w:tc>
          <w:tcPr>
            <w:tcW w:w="40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后方乡</w:t>
            </w:r>
          </w:p>
        </w:tc>
        <w:tc>
          <w:tcPr>
            <w:tcW w:w="8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台前县盛达新型建材有限公司</w:t>
            </w:r>
          </w:p>
        </w:tc>
        <w:tc>
          <w:tcPr>
            <w:tcW w:w="8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濮阳市台前县S101后方乡元关集村建材园区</w:t>
            </w:r>
          </w:p>
        </w:tc>
        <w:tc>
          <w:tcPr>
            <w:tcW w:w="934"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建筑工地未落实“六个百分百”要求</w:t>
            </w:r>
          </w:p>
        </w:tc>
        <w:tc>
          <w:tcPr>
            <w:tcW w:w="153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现场检查时，该建筑工地正在施工，存在问题：现场正在进行沙石装卸，物料堆存未采取污染防止措施防治扬尘逸散。</w:t>
            </w:r>
          </w:p>
        </w:tc>
        <w:tc>
          <w:tcPr>
            <w:tcW w:w="15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进一步调查核实，依据《大气污染防治法》第一百一十五条处罚，严格落实“六个百分之百”要求，加强工地扬尘控制。</w:t>
            </w:r>
          </w:p>
        </w:tc>
        <w:tc>
          <w:tcPr>
            <w:tcW w:w="9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现场督促该企业立即整改，该厂立即启用洒水车对路面及时洒水，装卸物料开启雾炮进行湿法作业，同时对该厂人员进行严厉批评教育。</w:t>
            </w:r>
          </w:p>
        </w:tc>
        <w:tc>
          <w:tcPr>
            <w:tcW w:w="1078" w:type="dxa"/>
            <w:tcMar>
              <w:top w:w="57" w:type="dxa"/>
              <w:left w:w="28" w:type="dxa"/>
              <w:bottom w:w="57" w:type="dxa"/>
              <w:right w:w="28" w:type="dxa"/>
            </w:tcMar>
            <w:vAlign w:val="center"/>
          </w:tcPr>
          <w:p>
            <w:pPr>
              <w:widowControl/>
              <w:adjustRightInd w:val="0"/>
              <w:snapToGrid w:val="0"/>
              <w:jc w:val="both"/>
              <w:textAlignment w:val="bottom"/>
              <w:rPr>
                <w:rFonts w:hint="eastAsia" w:ascii="宋体" w:hAnsi="宋体" w:eastAsia="宋体"/>
                <w:szCs w:val="21"/>
              </w:rPr>
            </w:pPr>
            <w:r>
              <w:rPr>
                <w:rFonts w:hint="eastAsia" w:ascii="宋体" w:hAnsi="宋体" w:eastAsia="宋体"/>
                <w:szCs w:val="21"/>
                <w:lang w:eastAsia="zh-CN"/>
              </w:rPr>
              <w:t>县住建局</w:t>
            </w:r>
            <w:r>
              <w:rPr>
                <w:rFonts w:hint="eastAsia" w:ascii="宋体" w:hAnsi="宋体" w:eastAsia="宋体"/>
                <w:szCs w:val="21"/>
              </w:rPr>
              <w:t>依据《大气污染防治法》第一百一十五条</w:t>
            </w:r>
            <w:r>
              <w:rPr>
                <w:rFonts w:hint="eastAsia" w:ascii="宋体" w:hAnsi="宋体" w:eastAsia="宋体"/>
                <w:szCs w:val="21"/>
                <w:lang w:eastAsia="zh-CN"/>
              </w:rPr>
              <w:t>处罚款</w:t>
            </w:r>
            <w:r>
              <w:rPr>
                <w:rFonts w:hint="eastAsia" w:ascii="宋体" w:hAnsi="宋体" w:eastAsia="宋体"/>
                <w:szCs w:val="21"/>
                <w:lang w:val="en-US" w:eastAsia="zh-CN"/>
              </w:rPr>
              <w:t>2万元。</w:t>
            </w:r>
          </w:p>
        </w:tc>
        <w:tc>
          <w:tcPr>
            <w:tcW w:w="79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57" w:type="dxa"/>
            <w:left w:w="28" w:type="dxa"/>
            <w:bottom w:w="57" w:type="dxa"/>
            <w:right w:w="28" w:type="dxa"/>
          </w:tblCellMar>
        </w:tblPrEx>
        <w:trPr>
          <w:cantSplit/>
          <w:jc w:val="center"/>
        </w:trPr>
        <w:tc>
          <w:tcPr>
            <w:tcW w:w="80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HN-20-530</w:t>
            </w:r>
          </w:p>
        </w:tc>
        <w:tc>
          <w:tcPr>
            <w:tcW w:w="802"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2019/3/24</w:t>
            </w:r>
          </w:p>
        </w:tc>
        <w:tc>
          <w:tcPr>
            <w:tcW w:w="401"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w:t>
            </w:r>
          </w:p>
        </w:tc>
        <w:tc>
          <w:tcPr>
            <w:tcW w:w="517"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台前县</w:t>
            </w:r>
          </w:p>
        </w:tc>
        <w:tc>
          <w:tcPr>
            <w:tcW w:w="53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吴坝镇</w:t>
            </w:r>
          </w:p>
        </w:tc>
        <w:tc>
          <w:tcPr>
            <w:tcW w:w="8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台前县丰庄盛强木器加工厂</w:t>
            </w:r>
          </w:p>
        </w:tc>
        <w:tc>
          <w:tcPr>
            <w:tcW w:w="85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濮阳市台前县</w:t>
            </w:r>
          </w:p>
        </w:tc>
        <w:tc>
          <w:tcPr>
            <w:tcW w:w="934" w:type="dxa"/>
            <w:tcMar>
              <w:top w:w="57" w:type="dxa"/>
              <w:left w:w="28" w:type="dxa"/>
              <w:bottom w:w="57" w:type="dxa"/>
              <w:right w:w="28" w:type="dxa"/>
            </w:tcMar>
            <w:vAlign w:val="center"/>
          </w:tcPr>
          <w:p>
            <w:pPr>
              <w:adjustRightInd w:val="0"/>
              <w:snapToGrid w:val="0"/>
              <w:rPr>
                <w:rFonts w:ascii="宋体" w:hAnsi="宋体" w:eastAsia="宋体"/>
                <w:szCs w:val="21"/>
              </w:rPr>
            </w:pPr>
            <w:r>
              <w:rPr>
                <w:rFonts w:hint="eastAsia" w:ascii="宋体" w:hAnsi="宋体" w:eastAsia="宋体"/>
                <w:szCs w:val="21"/>
              </w:rPr>
              <w:t>未安装治污设施</w:t>
            </w:r>
          </w:p>
        </w:tc>
        <w:tc>
          <w:tcPr>
            <w:tcW w:w="1533"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现场检查时，该企业正在生产，存在问题：大气污染防治设施不完善，切割工序除尘收集口简陋，收尘口未按环评要求建设相应集尘设施。</w:t>
            </w:r>
          </w:p>
        </w:tc>
        <w:tc>
          <w:tcPr>
            <w:tcW w:w="15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按要求安装治污设施，并确保正常使用。存在违法生产行为的，依法立案处罚。</w:t>
            </w:r>
          </w:p>
        </w:tc>
        <w:tc>
          <w:tcPr>
            <w:tcW w:w="900" w:type="dxa"/>
            <w:tcMar>
              <w:top w:w="57" w:type="dxa"/>
              <w:left w:w="28" w:type="dxa"/>
              <w:bottom w:w="57" w:type="dxa"/>
              <w:right w:w="28" w:type="dxa"/>
            </w:tcMar>
            <w:vAlign w:val="center"/>
          </w:tcPr>
          <w:p>
            <w:pPr>
              <w:widowControl/>
              <w:adjustRightInd w:val="0"/>
              <w:snapToGrid w:val="0"/>
              <w:jc w:val="center"/>
              <w:textAlignment w:val="bottom"/>
              <w:rPr>
                <w:rFonts w:ascii="宋体" w:hAnsi="宋体" w:eastAsia="宋体"/>
                <w:szCs w:val="21"/>
              </w:rPr>
            </w:pPr>
            <w:r>
              <w:rPr>
                <w:rFonts w:hint="eastAsia" w:ascii="宋体" w:hAnsi="宋体" w:eastAsia="宋体"/>
                <w:szCs w:val="21"/>
              </w:rPr>
              <w:t>2019/4/28</w:t>
            </w:r>
          </w:p>
        </w:tc>
        <w:tc>
          <w:tcPr>
            <w:tcW w:w="2667"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针对生态环境部强化督察组交办的问题，</w:t>
            </w:r>
            <w:r>
              <w:rPr>
                <w:rFonts w:hint="eastAsia" w:ascii="宋体" w:hAnsi="宋体" w:eastAsia="宋体"/>
                <w:szCs w:val="21"/>
                <w:lang w:eastAsia="zh-CN"/>
              </w:rPr>
              <w:t>台前</w:t>
            </w:r>
            <w:r>
              <w:rPr>
                <w:rFonts w:hint="eastAsia" w:ascii="宋体" w:hAnsi="宋体" w:eastAsia="宋体"/>
                <w:szCs w:val="21"/>
              </w:rPr>
              <w:t>县高度重视，责令吴坝镇政府、县环保局工作人员赶到该企业，经现场核查，该企业切割工序除尘口原建有收集粉尘的降尘室，降尘室为金属架结构，外面用高密度抑尘网封闭。因抑尘网破损，需要更换，现已把封闭除尘室的高密度抑尘网更换为铁皮，目前，该企业降尘室改造工作已完成。</w:t>
            </w:r>
          </w:p>
        </w:tc>
        <w:tc>
          <w:tcPr>
            <w:tcW w:w="1078"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r>
              <w:rPr>
                <w:rFonts w:hint="eastAsia" w:ascii="宋体" w:hAnsi="宋体" w:eastAsia="宋体"/>
                <w:szCs w:val="21"/>
              </w:rPr>
              <w:t>依据《大气污染防治法》第一百</w:t>
            </w:r>
            <w:r>
              <w:rPr>
                <w:rFonts w:hint="eastAsia" w:ascii="宋体" w:hAnsi="宋体" w:eastAsia="宋体"/>
                <w:szCs w:val="21"/>
                <w:lang w:eastAsia="zh-CN"/>
              </w:rPr>
              <w:t>零八</w:t>
            </w:r>
            <w:r>
              <w:rPr>
                <w:rFonts w:hint="eastAsia" w:ascii="宋体" w:hAnsi="宋体" w:eastAsia="宋体"/>
                <w:szCs w:val="21"/>
              </w:rPr>
              <w:t>条</w:t>
            </w:r>
            <w:r>
              <w:rPr>
                <w:rFonts w:hint="eastAsia" w:ascii="宋体" w:hAnsi="宋体" w:eastAsia="宋体"/>
                <w:szCs w:val="21"/>
                <w:lang w:eastAsia="zh-CN"/>
              </w:rPr>
              <w:t>处罚款</w:t>
            </w:r>
            <w:r>
              <w:rPr>
                <w:rFonts w:hint="eastAsia" w:ascii="宋体" w:hAnsi="宋体" w:eastAsia="宋体"/>
                <w:szCs w:val="21"/>
                <w:lang w:val="en-US" w:eastAsia="zh-CN"/>
              </w:rPr>
              <w:t>2万元。</w:t>
            </w:r>
          </w:p>
        </w:tc>
        <w:tc>
          <w:tcPr>
            <w:tcW w:w="793" w:type="dxa"/>
            <w:tcMar>
              <w:top w:w="57" w:type="dxa"/>
              <w:left w:w="28" w:type="dxa"/>
              <w:bottom w:w="57" w:type="dxa"/>
              <w:right w:w="28" w:type="dxa"/>
            </w:tcMar>
            <w:vAlign w:val="center"/>
          </w:tcPr>
          <w:p>
            <w:pPr>
              <w:widowControl/>
              <w:adjustRightInd w:val="0"/>
              <w:snapToGrid w:val="0"/>
              <w:jc w:val="center"/>
              <w:textAlignment w:val="bottom"/>
              <w:rPr>
                <w:rFonts w:hint="eastAsia" w:ascii="宋体" w:hAnsi="宋体" w:eastAsia="宋体"/>
                <w:szCs w:val="21"/>
              </w:rPr>
            </w:pPr>
          </w:p>
        </w:tc>
      </w:tr>
    </w:tbl>
    <w:p>
      <w:pPr>
        <w:rPr>
          <w:rFonts w:hint="eastAsia" w:eastAsia="等线"/>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eastAsia="宋体"/>
      </w:rPr>
    </w:pPr>
    <w:r>
      <w:fldChar w:fldCharType="begin"/>
    </w:r>
    <w:r>
      <w:rPr>
        <w:rStyle w:val="6"/>
      </w:rPr>
      <w:instrText xml:space="preserve">PAGE  </w:instrText>
    </w:r>
    <w:r>
      <w:fldChar w:fldCharType="end"/>
    </w:r>
  </w:p>
  <w:p>
    <w:pPr>
      <w:pStyle w:val="2"/>
      <w:rPr>
        <w:rFonts w:asci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eastAsia="宋体"/>
      </w:rPr>
    </w:pPr>
    <w:r>
      <w:fldChar w:fldCharType="begin"/>
    </w:r>
    <w:r>
      <w:rPr>
        <w:rStyle w:val="6"/>
      </w:rPr>
      <w:instrText xml:space="preserve">PAGE  </w:instrText>
    </w:r>
    <w:r>
      <w:fldChar w:fldCharType="end"/>
    </w:r>
  </w:p>
  <w:p>
    <w:pPr>
      <w:pStyle w:val="2"/>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eastAsia="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eastAsia="宋体"/>
      </w:rPr>
    </w:pPr>
    <w:r>
      <w:fldChar w:fldCharType="begin"/>
    </w:r>
    <w:r>
      <w:rPr>
        <w:rStyle w:val="6"/>
      </w:rPr>
      <w:instrText xml:space="preserve">PAGE  </w:instrText>
    </w:r>
    <w:r>
      <w:fldChar w:fldCharType="end"/>
    </w:r>
  </w:p>
  <w:p>
    <w:pPr>
      <w:pStyle w:val="2"/>
      <w:rPr>
        <w:rFonts w:ascii="宋体" w:eastAsia="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eastAsia="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eastAsia="宋体"/>
      </w:rPr>
    </w:pPr>
    <w:r>
      <w:fldChar w:fldCharType="begin"/>
    </w:r>
    <w:r>
      <w:rPr>
        <w:rStyle w:val="6"/>
      </w:rPr>
      <w:instrText xml:space="preserve">PAGE  </w:instrText>
    </w:r>
    <w:r>
      <w:fldChar w:fldCharType="end"/>
    </w:r>
  </w:p>
  <w:p>
    <w:pPr>
      <w:pStyle w:val="2"/>
      <w:rPr>
        <w:rFonts w:ascii="宋体" w:eastAsia="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eastAsia="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eastAsia="宋体"/>
      </w:rPr>
    </w:pPr>
    <w:r>
      <w:fldChar w:fldCharType="begin"/>
    </w:r>
    <w:r>
      <w:rPr>
        <w:rStyle w:val="6"/>
      </w:rPr>
      <w:instrText xml:space="preserve">PAGE  </w:instrText>
    </w:r>
    <w:r>
      <w:fldChar w:fldCharType="end"/>
    </w:r>
  </w:p>
  <w:p>
    <w:pPr>
      <w:pStyle w:val="2"/>
      <w:rPr>
        <w:rFonts w:ascii="宋体" w:eastAsia="宋体"/>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7EA6"/>
    <w:rsid w:val="14FE750F"/>
    <w:rsid w:val="29697C7E"/>
    <w:rsid w:val="2A2C1C10"/>
    <w:rsid w:val="2D6F1DAE"/>
    <w:rsid w:val="4D251052"/>
    <w:rsid w:val="56C947E9"/>
    <w:rsid w:val="5E9D3493"/>
    <w:rsid w:val="6F7C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css</cp:lastModifiedBy>
  <dcterms:modified xsi:type="dcterms:W3CDTF">2019-06-04T10:50:17Z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